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4429" w:rsidRDefault="006B7336">
      <w:pPr>
        <w:jc w:val="center"/>
        <w:rPr>
          <w:caps/>
          <w:sz w:val="24"/>
          <w:szCs w:val="24"/>
        </w:rPr>
      </w:pPr>
      <w:bookmarkStart w:id="0" w:name="_GoBack"/>
      <w:bookmarkEnd w:id="0"/>
      <w:r>
        <w:rPr>
          <w:b/>
          <w:bCs/>
        </w:rPr>
        <w:t>D</w:t>
      </w:r>
      <w:r w:rsidR="00B33572">
        <w:rPr>
          <w:b/>
          <w:bCs/>
        </w:rPr>
        <w:t>istrict</w:t>
      </w:r>
      <w:r>
        <w:rPr>
          <w:b/>
          <w:bCs/>
        </w:rPr>
        <w:t xml:space="preserve"> C</w:t>
      </w:r>
      <w:r w:rsidR="00B33572">
        <w:rPr>
          <w:b/>
          <w:bCs/>
        </w:rPr>
        <w:t>ourt</w:t>
      </w:r>
      <w:r>
        <w:rPr>
          <w:b/>
          <w:bCs/>
        </w:rPr>
        <w:t xml:space="preserve"> O</w:t>
      </w:r>
      <w:r w:rsidR="00B33572">
        <w:rPr>
          <w:b/>
          <w:bCs/>
        </w:rPr>
        <w:t>f</w:t>
      </w:r>
      <w:r>
        <w:rPr>
          <w:b/>
          <w:bCs/>
        </w:rPr>
        <w:t xml:space="preserve"> T</w:t>
      </w:r>
      <w:r w:rsidR="00B33572">
        <w:rPr>
          <w:b/>
          <w:bCs/>
        </w:rPr>
        <w:t>he</w:t>
      </w:r>
      <w:r>
        <w:rPr>
          <w:b/>
          <w:bCs/>
        </w:rPr>
        <w:t xml:space="preserve"> U</w:t>
      </w:r>
      <w:r w:rsidR="00B33572">
        <w:rPr>
          <w:b/>
          <w:bCs/>
        </w:rPr>
        <w:t>nited</w:t>
      </w:r>
      <w:r>
        <w:rPr>
          <w:b/>
          <w:bCs/>
        </w:rPr>
        <w:t xml:space="preserve"> S</w:t>
      </w:r>
      <w:r w:rsidR="00B33572">
        <w:rPr>
          <w:b/>
          <w:bCs/>
        </w:rPr>
        <w:t>tates</w:t>
      </w:r>
      <w:r w:rsidR="00297C10" w:rsidRPr="002132A4">
        <w:rPr>
          <w:b/>
          <w:bCs/>
        </w:rPr>
        <w:t>,</w:t>
      </w:r>
      <w:r w:rsidR="00B33572">
        <w:rPr>
          <w:b/>
          <w:bCs/>
        </w:rPr>
        <w:t xml:space="preserve"> District of </w:t>
      </w:r>
      <w:r w:rsidR="00297C10" w:rsidRPr="002132A4">
        <w:rPr>
          <w:b/>
          <w:bCs/>
        </w:rPr>
        <w:t>M</w:t>
      </w:r>
      <w:r w:rsidR="00B33572">
        <w:rPr>
          <w:b/>
          <w:bCs/>
        </w:rPr>
        <w:t>aryland</w:t>
      </w:r>
    </w:p>
    <w:tbl>
      <w:tblPr>
        <w:tblW w:w="0" w:type="auto"/>
        <w:tblInd w:w="198" w:type="dxa"/>
        <w:tblLayout w:type="fixed"/>
        <w:tblLook w:val="0000" w:firstRow="0" w:lastRow="0" w:firstColumn="0" w:lastColumn="0" w:noHBand="0" w:noVBand="0"/>
      </w:tblPr>
      <w:tblGrid>
        <w:gridCol w:w="4410"/>
        <w:gridCol w:w="270"/>
        <w:gridCol w:w="4410"/>
      </w:tblGrid>
      <w:tr w:rsidR="006E4429" w:rsidTr="00B33572">
        <w:trPr>
          <w:trHeight w:val="3717"/>
        </w:trPr>
        <w:tc>
          <w:tcPr>
            <w:tcW w:w="4410" w:type="dxa"/>
          </w:tcPr>
          <w:p w:rsidR="006E4429" w:rsidRPr="005F3170" w:rsidRDefault="006E4429">
            <w:pPr>
              <w:snapToGrid w:val="0"/>
              <w:spacing w:line="360" w:lineRule="auto"/>
              <w:rPr>
                <w:sz w:val="24"/>
                <w:szCs w:val="24"/>
              </w:rPr>
            </w:pPr>
          </w:p>
          <w:p w:rsidR="008D0D08" w:rsidRDefault="008D0D08" w:rsidP="005F3170">
            <w:pPr>
              <w:autoSpaceDE w:val="0"/>
              <w:rPr>
                <w:sz w:val="24"/>
                <w:szCs w:val="24"/>
              </w:rPr>
            </w:pPr>
            <w:r>
              <w:rPr>
                <w:sz w:val="24"/>
                <w:szCs w:val="24"/>
              </w:rPr>
              <w:t>UNITED STATES OF AMERICA</w:t>
            </w:r>
          </w:p>
          <w:p w:rsidR="005F3170" w:rsidRPr="005F3170" w:rsidRDefault="005F3170" w:rsidP="005F3170">
            <w:pPr>
              <w:autoSpaceDE w:val="0"/>
              <w:rPr>
                <w:sz w:val="24"/>
                <w:szCs w:val="24"/>
              </w:rPr>
            </w:pPr>
            <w:r w:rsidRPr="005F3170">
              <w:rPr>
                <w:sz w:val="24"/>
                <w:szCs w:val="24"/>
              </w:rPr>
              <w:tab/>
            </w:r>
          </w:p>
          <w:p w:rsidR="006E4429" w:rsidRPr="00297C10" w:rsidRDefault="006E4429" w:rsidP="00297C10">
            <w:pPr>
              <w:spacing w:line="360" w:lineRule="auto"/>
              <w:rPr>
                <w:sz w:val="24"/>
                <w:szCs w:val="24"/>
              </w:rPr>
            </w:pPr>
            <w:r w:rsidRPr="00297C10">
              <w:rPr>
                <w:sz w:val="24"/>
                <w:szCs w:val="24"/>
              </w:rPr>
              <w:tab/>
              <w:t>Plaintiff,</w:t>
            </w:r>
          </w:p>
          <w:p w:rsidR="006E4429" w:rsidRPr="00271D95" w:rsidRDefault="00BF0E97">
            <w:pPr>
              <w:spacing w:line="360" w:lineRule="auto"/>
              <w:rPr>
                <w:sz w:val="24"/>
                <w:szCs w:val="24"/>
              </w:rPr>
            </w:pPr>
            <w:r>
              <w:rPr>
                <w:sz w:val="24"/>
                <w:szCs w:val="24"/>
              </w:rPr>
              <w:t>v.</w:t>
            </w:r>
          </w:p>
          <w:p w:rsidR="008D0D08" w:rsidRDefault="008D0D08">
            <w:pPr>
              <w:rPr>
                <w:sz w:val="24"/>
                <w:szCs w:val="24"/>
              </w:rPr>
            </w:pPr>
          </w:p>
          <w:p w:rsidR="006E4429" w:rsidRPr="005F3170" w:rsidRDefault="008D0D08">
            <w:pPr>
              <w:rPr>
                <w:caps/>
                <w:sz w:val="24"/>
                <w:szCs w:val="24"/>
              </w:rPr>
            </w:pPr>
            <w:r>
              <w:rPr>
                <w:sz w:val="24"/>
                <w:szCs w:val="24"/>
              </w:rPr>
              <w:t>CARMEN JOHNSON [sic, misnomer]</w:t>
            </w:r>
            <w:r w:rsidR="005F3170" w:rsidRPr="005F3170">
              <w:rPr>
                <w:sz w:val="24"/>
                <w:szCs w:val="24"/>
              </w:rPr>
              <w:t xml:space="preserve"> et</w:t>
            </w:r>
            <w:r>
              <w:rPr>
                <w:sz w:val="24"/>
                <w:szCs w:val="24"/>
              </w:rPr>
              <w:t>.</w:t>
            </w:r>
            <w:r w:rsidR="005F3170" w:rsidRPr="005F3170">
              <w:rPr>
                <w:sz w:val="24"/>
                <w:szCs w:val="24"/>
              </w:rPr>
              <w:t xml:space="preserve"> </w:t>
            </w:r>
            <w:r w:rsidRPr="005F3170">
              <w:rPr>
                <w:sz w:val="24"/>
                <w:szCs w:val="24"/>
              </w:rPr>
              <w:t>A</w:t>
            </w:r>
            <w:r w:rsidR="005F3170" w:rsidRPr="005F3170">
              <w:rPr>
                <w:sz w:val="24"/>
                <w:szCs w:val="24"/>
              </w:rPr>
              <w:t>l</w:t>
            </w:r>
            <w:r>
              <w:rPr>
                <w:sz w:val="24"/>
                <w:szCs w:val="24"/>
              </w:rPr>
              <w:t xml:space="preserve">, </w:t>
            </w:r>
            <w:r w:rsidRPr="008D0D08">
              <w:rPr>
                <w:i/>
                <w:sz w:val="24"/>
                <w:szCs w:val="24"/>
              </w:rPr>
              <w:t>in personam</w:t>
            </w:r>
          </w:p>
          <w:p w:rsidR="006E4429" w:rsidRPr="00271D95" w:rsidRDefault="007E64FF" w:rsidP="00C40B3D">
            <w:pPr>
              <w:spacing w:line="360" w:lineRule="auto"/>
              <w:rPr>
                <w:sz w:val="24"/>
                <w:szCs w:val="24"/>
              </w:rPr>
            </w:pPr>
            <w:r w:rsidRPr="00271D95">
              <w:rPr>
                <w:sz w:val="24"/>
                <w:szCs w:val="24"/>
              </w:rPr>
              <w:t xml:space="preserve"> </w:t>
            </w:r>
          </w:p>
          <w:p w:rsidR="001E4836" w:rsidRDefault="001E4836" w:rsidP="00C40B3D">
            <w:pPr>
              <w:spacing w:line="360" w:lineRule="auto"/>
              <w:rPr>
                <w:sz w:val="24"/>
                <w:szCs w:val="24"/>
              </w:rPr>
            </w:pPr>
            <w:r w:rsidRPr="00271D95">
              <w:rPr>
                <w:sz w:val="24"/>
                <w:szCs w:val="24"/>
              </w:rPr>
              <w:t xml:space="preserve">           </w:t>
            </w:r>
            <w:r w:rsidR="008D0D08">
              <w:rPr>
                <w:sz w:val="24"/>
                <w:szCs w:val="24"/>
              </w:rPr>
              <w:t xml:space="preserve">Named </w:t>
            </w:r>
            <w:r w:rsidRPr="00271D95">
              <w:rPr>
                <w:sz w:val="24"/>
                <w:szCs w:val="24"/>
              </w:rPr>
              <w:t>Defendant</w:t>
            </w:r>
            <w:r w:rsidR="008D0D08">
              <w:rPr>
                <w:sz w:val="24"/>
                <w:szCs w:val="24"/>
              </w:rPr>
              <w:t>,</w:t>
            </w:r>
          </w:p>
        </w:tc>
        <w:tc>
          <w:tcPr>
            <w:tcW w:w="270" w:type="dxa"/>
          </w:tcPr>
          <w:p w:rsidR="006E4429" w:rsidRDefault="00B33572" w:rsidP="00B33572">
            <w:pPr>
              <w:snapToGrid w:val="0"/>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6E4429" w:rsidP="00B33572">
            <w:pPr>
              <w:spacing w:line="240" w:lineRule="auto"/>
              <w:jc w:val="center"/>
              <w:rPr>
                <w:caps/>
                <w:sz w:val="24"/>
                <w:szCs w:val="24"/>
              </w:rPr>
            </w:pPr>
            <w:r>
              <w:rPr>
                <w:caps/>
                <w:sz w:val="24"/>
                <w:szCs w:val="24"/>
              </w:rPr>
              <w:t>)</w:t>
            </w:r>
          </w:p>
          <w:p w:rsidR="006E4429" w:rsidRDefault="007A044B" w:rsidP="00B33572">
            <w:pPr>
              <w:spacing w:line="240" w:lineRule="auto"/>
              <w:jc w:val="center"/>
              <w:rPr>
                <w:caps/>
                <w:sz w:val="24"/>
                <w:szCs w:val="24"/>
              </w:rPr>
            </w:pPr>
            <w:r>
              <w:rPr>
                <w:caps/>
                <w:sz w:val="24"/>
                <w:szCs w:val="24"/>
              </w:rPr>
              <w:t>)</w:t>
            </w:r>
          </w:p>
          <w:p w:rsidR="00B33572" w:rsidRDefault="00B33572" w:rsidP="00B33572">
            <w:pPr>
              <w:spacing w:line="240" w:lineRule="auto"/>
              <w:jc w:val="center"/>
              <w:rPr>
                <w:caps/>
                <w:sz w:val="24"/>
                <w:szCs w:val="24"/>
              </w:rPr>
            </w:pPr>
            <w:r>
              <w:rPr>
                <w:caps/>
                <w:sz w:val="24"/>
                <w:szCs w:val="24"/>
              </w:rPr>
              <w:t>)</w:t>
            </w:r>
          </w:p>
          <w:p w:rsidR="00B33572" w:rsidRDefault="00B33572" w:rsidP="00B33572">
            <w:pPr>
              <w:spacing w:line="240" w:lineRule="auto"/>
              <w:jc w:val="center"/>
              <w:rPr>
                <w:caps/>
                <w:sz w:val="24"/>
                <w:szCs w:val="24"/>
              </w:rPr>
            </w:pPr>
            <w:r>
              <w:rPr>
                <w:caps/>
                <w:sz w:val="24"/>
                <w:szCs w:val="24"/>
              </w:rPr>
              <w:t>)</w:t>
            </w:r>
          </w:p>
        </w:tc>
        <w:tc>
          <w:tcPr>
            <w:tcW w:w="4410" w:type="dxa"/>
          </w:tcPr>
          <w:p w:rsidR="006E4429" w:rsidRDefault="006E4429">
            <w:pPr>
              <w:snapToGrid w:val="0"/>
              <w:rPr>
                <w:sz w:val="24"/>
                <w:szCs w:val="24"/>
              </w:rPr>
            </w:pPr>
          </w:p>
          <w:p w:rsidR="006E4429" w:rsidRDefault="006E4429">
            <w:pPr>
              <w:rPr>
                <w:sz w:val="24"/>
                <w:szCs w:val="24"/>
              </w:rPr>
            </w:pPr>
          </w:p>
          <w:p w:rsidR="006E4429" w:rsidRDefault="006E4429">
            <w:pPr>
              <w:rPr>
                <w:sz w:val="24"/>
                <w:szCs w:val="24"/>
              </w:rPr>
            </w:pPr>
          </w:p>
          <w:p w:rsidR="006E4429" w:rsidRPr="00271D95" w:rsidRDefault="00AC619A">
            <w:pPr>
              <w:rPr>
                <w:sz w:val="24"/>
                <w:szCs w:val="24"/>
              </w:rPr>
            </w:pPr>
            <w:r w:rsidRPr="00271D95">
              <w:rPr>
                <w:sz w:val="24"/>
                <w:szCs w:val="24"/>
              </w:rPr>
              <w:t xml:space="preserve">CASE NO. </w:t>
            </w:r>
            <w:r w:rsidR="008D0D08">
              <w:rPr>
                <w:sz w:val="24"/>
                <w:szCs w:val="24"/>
              </w:rPr>
              <w:t xml:space="preserve">DKC – </w:t>
            </w:r>
            <w:r w:rsidR="003F57D9">
              <w:rPr>
                <w:sz w:val="24"/>
                <w:szCs w:val="24"/>
              </w:rPr>
              <w:t>14 CR 0352</w:t>
            </w:r>
          </w:p>
          <w:p w:rsidR="006E4429" w:rsidRPr="00271D95" w:rsidRDefault="006E4429">
            <w:pPr>
              <w:rPr>
                <w:sz w:val="24"/>
                <w:szCs w:val="24"/>
              </w:rPr>
            </w:pPr>
          </w:p>
          <w:p w:rsidR="006E4429" w:rsidRPr="00271D95" w:rsidRDefault="006E4429">
            <w:pPr>
              <w:rPr>
                <w:sz w:val="24"/>
                <w:szCs w:val="24"/>
              </w:rPr>
            </w:pPr>
          </w:p>
          <w:p w:rsidR="00AC619A" w:rsidRPr="00271D95" w:rsidRDefault="00AC619A">
            <w:pPr>
              <w:rPr>
                <w:sz w:val="24"/>
                <w:szCs w:val="24"/>
              </w:rPr>
            </w:pPr>
          </w:p>
          <w:p w:rsidR="00AC619A" w:rsidRPr="00271D95" w:rsidRDefault="00AC619A">
            <w:pPr>
              <w:rPr>
                <w:sz w:val="24"/>
                <w:szCs w:val="24"/>
              </w:rPr>
            </w:pPr>
          </w:p>
          <w:p w:rsidR="00AC619A" w:rsidRPr="00271D95" w:rsidRDefault="00AC619A">
            <w:pPr>
              <w:rPr>
                <w:sz w:val="24"/>
                <w:szCs w:val="24"/>
              </w:rPr>
            </w:pPr>
          </w:p>
          <w:p w:rsidR="00AC619A" w:rsidRDefault="00AC619A">
            <w:pPr>
              <w:rPr>
                <w:sz w:val="24"/>
                <w:szCs w:val="24"/>
              </w:rPr>
            </w:pPr>
          </w:p>
        </w:tc>
      </w:tr>
    </w:tbl>
    <w:p w:rsidR="007A044B" w:rsidRDefault="007A044B" w:rsidP="004058B1">
      <w:pPr>
        <w:pBdr>
          <w:bottom w:val="single" w:sz="12" w:space="1" w:color="auto"/>
        </w:pBdr>
        <w:jc w:val="center"/>
        <w:rPr>
          <w:b/>
          <w:sz w:val="24"/>
          <w:szCs w:val="24"/>
          <w:u w:val="single"/>
        </w:rPr>
      </w:pPr>
    </w:p>
    <w:p w:rsidR="007A044B" w:rsidRDefault="007A044B" w:rsidP="004058B1">
      <w:pPr>
        <w:jc w:val="center"/>
        <w:rPr>
          <w:b/>
          <w:sz w:val="24"/>
          <w:szCs w:val="24"/>
          <w:u w:val="single"/>
        </w:rPr>
      </w:pPr>
    </w:p>
    <w:p w:rsidR="00FB0A0F" w:rsidRPr="00BF0E97" w:rsidRDefault="0021616A" w:rsidP="00AE2C5C">
      <w:pPr>
        <w:spacing w:after="120"/>
        <w:jc w:val="center"/>
        <w:rPr>
          <w:b/>
          <w:sz w:val="24"/>
          <w:szCs w:val="24"/>
          <w:u w:val="single"/>
        </w:rPr>
      </w:pPr>
      <w:r>
        <w:rPr>
          <w:b/>
          <w:sz w:val="24"/>
          <w:szCs w:val="24"/>
          <w:u w:val="single"/>
        </w:rPr>
        <w:t xml:space="preserve">STIPULATION AS TO </w:t>
      </w:r>
      <w:r w:rsidR="008C045E" w:rsidRPr="00BF0E97">
        <w:rPr>
          <w:b/>
          <w:sz w:val="24"/>
          <w:szCs w:val="24"/>
          <w:u w:val="single"/>
        </w:rPr>
        <w:t>CLARIFICATION OF JURISDICTION ASSERTED</w:t>
      </w:r>
    </w:p>
    <w:p w:rsidR="00FB0A0F" w:rsidRPr="00BF0E97" w:rsidRDefault="00FB0A0F" w:rsidP="00FB0A0F">
      <w:pPr>
        <w:rPr>
          <w:sz w:val="24"/>
          <w:szCs w:val="24"/>
        </w:rPr>
      </w:pPr>
    </w:p>
    <w:p w:rsidR="00582854" w:rsidRDefault="00FB0A0F" w:rsidP="008A21FE">
      <w:pPr>
        <w:spacing w:after="120" w:line="360" w:lineRule="auto"/>
        <w:ind w:firstLine="720"/>
        <w:rPr>
          <w:sz w:val="24"/>
          <w:szCs w:val="24"/>
        </w:rPr>
      </w:pPr>
      <w:r w:rsidRPr="00271D95">
        <w:rPr>
          <w:sz w:val="24"/>
          <w:szCs w:val="24"/>
        </w:rPr>
        <w:t xml:space="preserve">COMES NOW, </w:t>
      </w:r>
      <w:r w:rsidR="008D0D08">
        <w:rPr>
          <w:sz w:val="24"/>
          <w:szCs w:val="24"/>
        </w:rPr>
        <w:t>Carmen Ramona</w:t>
      </w:r>
      <w:r w:rsidR="0021616A">
        <w:rPr>
          <w:sz w:val="24"/>
          <w:szCs w:val="24"/>
        </w:rPr>
        <w:t>, of the family</w:t>
      </w:r>
      <w:r w:rsidR="008D0D08">
        <w:rPr>
          <w:sz w:val="24"/>
          <w:szCs w:val="24"/>
        </w:rPr>
        <w:t xml:space="preserve"> Johnson</w:t>
      </w:r>
      <w:r w:rsidR="00582854">
        <w:rPr>
          <w:sz w:val="24"/>
          <w:szCs w:val="24"/>
        </w:rPr>
        <w:t>, with Plaintiff, The United States of America, a federal corporation,</w:t>
      </w:r>
      <w:r w:rsidRPr="00271D95">
        <w:rPr>
          <w:sz w:val="24"/>
          <w:szCs w:val="24"/>
        </w:rPr>
        <w:t xml:space="preserve"> </w:t>
      </w:r>
      <w:r w:rsidR="003700F0">
        <w:rPr>
          <w:sz w:val="24"/>
          <w:szCs w:val="24"/>
        </w:rPr>
        <w:t xml:space="preserve">for purposes of </w:t>
      </w:r>
      <w:r w:rsidR="00582854">
        <w:rPr>
          <w:sz w:val="24"/>
          <w:szCs w:val="24"/>
        </w:rPr>
        <w:t>maki</w:t>
      </w:r>
      <w:r w:rsidR="00324E14">
        <w:rPr>
          <w:sz w:val="24"/>
          <w:szCs w:val="24"/>
        </w:rPr>
        <w:t xml:space="preserve">ng a complete record </w:t>
      </w:r>
      <w:r w:rsidR="00582854">
        <w:rPr>
          <w:sz w:val="24"/>
          <w:szCs w:val="24"/>
        </w:rPr>
        <w:t>and stipulates to the following:</w:t>
      </w:r>
    </w:p>
    <w:p w:rsidR="00AC4192" w:rsidRDefault="00793E79" w:rsidP="00AC4192">
      <w:pPr>
        <w:numPr>
          <w:ilvl w:val="0"/>
          <w:numId w:val="28"/>
        </w:numPr>
        <w:tabs>
          <w:tab w:val="clear" w:pos="1440"/>
          <w:tab w:val="num" w:pos="0"/>
          <w:tab w:val="left" w:pos="1080"/>
        </w:tabs>
        <w:spacing w:after="120" w:line="360" w:lineRule="auto"/>
        <w:ind w:left="0" w:firstLine="720"/>
        <w:rPr>
          <w:sz w:val="24"/>
          <w:szCs w:val="24"/>
        </w:rPr>
      </w:pPr>
      <w:r>
        <w:rPr>
          <w:sz w:val="24"/>
          <w:szCs w:val="24"/>
        </w:rPr>
        <w:t>The jurisdiction being asserted against Ms. Johnson is a civilian jurisdiction in a court of competent jurisdiction</w:t>
      </w:r>
      <w:r w:rsidR="009678D5">
        <w:rPr>
          <w:sz w:val="24"/>
          <w:szCs w:val="24"/>
        </w:rPr>
        <w:t xml:space="preserve">, said court being constituted under </w:t>
      </w:r>
      <w:r w:rsidR="008A19E8">
        <w:rPr>
          <w:sz w:val="24"/>
          <w:szCs w:val="24"/>
        </w:rPr>
        <w:t xml:space="preserve">Article III of the </w:t>
      </w:r>
      <w:r w:rsidR="009678D5">
        <w:rPr>
          <w:sz w:val="24"/>
          <w:szCs w:val="24"/>
        </w:rPr>
        <w:t>Constitution</w:t>
      </w:r>
      <w:r w:rsidR="008A19E8">
        <w:rPr>
          <w:sz w:val="24"/>
          <w:szCs w:val="24"/>
        </w:rPr>
        <w:t xml:space="preserve"> for The United States of America, a Republic</w:t>
      </w:r>
      <w:r w:rsidR="00AC4192">
        <w:rPr>
          <w:sz w:val="24"/>
          <w:szCs w:val="24"/>
        </w:rPr>
        <w:t>.</w:t>
      </w:r>
    </w:p>
    <w:p w:rsidR="009678D5" w:rsidRDefault="00AC4192" w:rsidP="00AC4192">
      <w:pPr>
        <w:numPr>
          <w:ilvl w:val="0"/>
          <w:numId w:val="28"/>
        </w:numPr>
        <w:tabs>
          <w:tab w:val="clear" w:pos="1440"/>
          <w:tab w:val="num" w:pos="0"/>
          <w:tab w:val="left" w:pos="1080"/>
        </w:tabs>
        <w:spacing w:after="120" w:line="360" w:lineRule="auto"/>
        <w:ind w:left="0" w:firstLine="720"/>
        <w:rPr>
          <w:sz w:val="24"/>
          <w:szCs w:val="24"/>
        </w:rPr>
      </w:pPr>
      <w:r>
        <w:rPr>
          <w:sz w:val="24"/>
          <w:szCs w:val="24"/>
        </w:rPr>
        <w:t>T</w:t>
      </w:r>
      <w:r w:rsidR="00A147BA">
        <w:rPr>
          <w:sz w:val="24"/>
          <w:szCs w:val="24"/>
        </w:rPr>
        <w:t>he “United States</w:t>
      </w:r>
      <w:r w:rsidR="000408D1">
        <w:rPr>
          <w:sz w:val="24"/>
          <w:szCs w:val="24"/>
        </w:rPr>
        <w:t xml:space="preserve"> Of America</w:t>
      </w:r>
      <w:r w:rsidR="00A147BA">
        <w:rPr>
          <w:sz w:val="24"/>
          <w:szCs w:val="24"/>
        </w:rPr>
        <w:t>”</w:t>
      </w:r>
      <w:r w:rsidR="000408D1">
        <w:rPr>
          <w:sz w:val="24"/>
          <w:szCs w:val="24"/>
        </w:rPr>
        <w:t xml:space="preserve"> referenced in the preceding paragraph</w:t>
      </w:r>
      <w:r w:rsidR="00A147BA">
        <w:rPr>
          <w:sz w:val="24"/>
          <w:szCs w:val="24"/>
        </w:rPr>
        <w:t xml:space="preserve"> being a republic, </w:t>
      </w:r>
      <w:r w:rsidR="00A147BA" w:rsidRPr="00AC4192">
        <w:rPr>
          <w:sz w:val="24"/>
          <w:szCs w:val="24"/>
          <w:u w:val="single"/>
        </w:rPr>
        <w:t>not</w:t>
      </w:r>
      <w:r w:rsidR="00A147BA">
        <w:rPr>
          <w:sz w:val="24"/>
          <w:szCs w:val="24"/>
        </w:rPr>
        <w:t xml:space="preserve"> a federal corporation as defined in </w:t>
      </w:r>
      <w:r w:rsidR="00764271">
        <w:rPr>
          <w:sz w:val="24"/>
          <w:szCs w:val="24"/>
        </w:rPr>
        <w:t xml:space="preserve">28 U.S.C. § 3002 (15)(A), and </w:t>
      </w:r>
      <w:r w:rsidR="00A147BA" w:rsidRPr="00A96D09">
        <w:rPr>
          <w:i/>
          <w:sz w:val="24"/>
          <w:szCs w:val="24"/>
        </w:rPr>
        <w:t>United States v. Coumantaros</w:t>
      </w:r>
      <w:r w:rsidR="00A147BA">
        <w:rPr>
          <w:sz w:val="24"/>
          <w:szCs w:val="24"/>
        </w:rPr>
        <w:t>, 165 F. Supp. 695 (D. Md. 1958)</w:t>
      </w:r>
      <w:r>
        <w:rPr>
          <w:sz w:val="24"/>
          <w:szCs w:val="24"/>
        </w:rPr>
        <w:t xml:space="preserve"> “</w:t>
      </w:r>
      <w:r w:rsidRPr="00AC4192">
        <w:rPr>
          <w:sz w:val="24"/>
          <w:szCs w:val="24"/>
        </w:rPr>
        <w:t xml:space="preserve">United States is </w:t>
      </w:r>
      <w:r>
        <w:rPr>
          <w:sz w:val="24"/>
          <w:szCs w:val="24"/>
        </w:rPr>
        <w:t>‘</w:t>
      </w:r>
      <w:r w:rsidRPr="00AC4192">
        <w:rPr>
          <w:sz w:val="24"/>
          <w:szCs w:val="24"/>
        </w:rPr>
        <w:t>person</w:t>
      </w:r>
      <w:r>
        <w:rPr>
          <w:sz w:val="24"/>
          <w:szCs w:val="24"/>
        </w:rPr>
        <w:t>’</w:t>
      </w:r>
      <w:r>
        <w:rPr>
          <w:b/>
          <w:sz w:val="24"/>
          <w:szCs w:val="24"/>
        </w:rPr>
        <w:t xml:space="preserve"> </w:t>
      </w:r>
      <w:r>
        <w:rPr>
          <w:sz w:val="24"/>
          <w:szCs w:val="24"/>
        </w:rPr>
        <w:t>or ‘corporation’ entitled to proceed under the nonresident attachment provisions of the Maryland Code</w:t>
      </w:r>
      <w:r w:rsidR="009678D5">
        <w:rPr>
          <w:sz w:val="24"/>
          <w:szCs w:val="24"/>
        </w:rPr>
        <w:t>.</w:t>
      </w:r>
      <w:r>
        <w:rPr>
          <w:sz w:val="24"/>
          <w:szCs w:val="24"/>
        </w:rPr>
        <w:t>”</w:t>
      </w:r>
    </w:p>
    <w:p w:rsidR="009678D5" w:rsidRDefault="009678D5" w:rsidP="005D0953">
      <w:pPr>
        <w:numPr>
          <w:ilvl w:val="0"/>
          <w:numId w:val="28"/>
        </w:numPr>
        <w:tabs>
          <w:tab w:val="clear" w:pos="1440"/>
          <w:tab w:val="num" w:pos="0"/>
          <w:tab w:val="left" w:pos="1080"/>
        </w:tabs>
        <w:spacing w:after="120" w:line="360" w:lineRule="auto"/>
        <w:ind w:left="0" w:firstLine="720"/>
        <w:rPr>
          <w:sz w:val="24"/>
          <w:szCs w:val="24"/>
        </w:rPr>
      </w:pPr>
      <w:r>
        <w:rPr>
          <w:sz w:val="24"/>
          <w:szCs w:val="24"/>
        </w:rPr>
        <w:t xml:space="preserve">Said civilian jurisdiction per Article III was confirmed </w:t>
      </w:r>
      <w:r w:rsidR="005D0953">
        <w:rPr>
          <w:sz w:val="24"/>
          <w:szCs w:val="24"/>
        </w:rPr>
        <w:t xml:space="preserve">orally </w:t>
      </w:r>
      <w:r>
        <w:rPr>
          <w:sz w:val="24"/>
          <w:szCs w:val="24"/>
        </w:rPr>
        <w:t xml:space="preserve">by Magistrate </w:t>
      </w:r>
      <w:r w:rsidR="004F35C1">
        <w:rPr>
          <w:sz w:val="24"/>
          <w:szCs w:val="24"/>
        </w:rPr>
        <w:t xml:space="preserve">Judge William Connelly </w:t>
      </w:r>
      <w:r>
        <w:rPr>
          <w:sz w:val="24"/>
          <w:szCs w:val="24"/>
        </w:rPr>
        <w:t xml:space="preserve">on </w:t>
      </w:r>
      <w:r w:rsidR="00D4039A">
        <w:rPr>
          <w:sz w:val="24"/>
          <w:szCs w:val="24"/>
        </w:rPr>
        <w:t>14 August 2014</w:t>
      </w:r>
      <w:r>
        <w:rPr>
          <w:sz w:val="24"/>
          <w:szCs w:val="24"/>
        </w:rPr>
        <w:t>.</w:t>
      </w:r>
    </w:p>
    <w:p w:rsidR="009678D5" w:rsidRDefault="009678D5" w:rsidP="00AC4192">
      <w:pPr>
        <w:numPr>
          <w:ilvl w:val="0"/>
          <w:numId w:val="28"/>
        </w:numPr>
        <w:tabs>
          <w:tab w:val="clear" w:pos="1440"/>
          <w:tab w:val="num" w:pos="0"/>
          <w:tab w:val="left" w:pos="1080"/>
        </w:tabs>
        <w:spacing w:after="120" w:line="360" w:lineRule="auto"/>
        <w:ind w:left="0" w:firstLine="720"/>
        <w:rPr>
          <w:sz w:val="24"/>
          <w:szCs w:val="24"/>
        </w:rPr>
      </w:pPr>
      <w:r>
        <w:rPr>
          <w:sz w:val="24"/>
          <w:szCs w:val="24"/>
        </w:rPr>
        <w:t xml:space="preserve">There is good cause to </w:t>
      </w:r>
      <w:r w:rsidR="001B72FB">
        <w:rPr>
          <w:sz w:val="24"/>
          <w:szCs w:val="24"/>
        </w:rPr>
        <w:t>confirm</w:t>
      </w:r>
      <w:r>
        <w:rPr>
          <w:sz w:val="24"/>
          <w:szCs w:val="24"/>
        </w:rPr>
        <w:t xml:space="preserve"> the nature and extent of the jurisdiction asserted against Ms. Johnson</w:t>
      </w:r>
      <w:r w:rsidR="00B43CCC">
        <w:rPr>
          <w:sz w:val="24"/>
          <w:szCs w:val="24"/>
        </w:rPr>
        <w:t>,</w:t>
      </w:r>
      <w:r>
        <w:rPr>
          <w:sz w:val="24"/>
          <w:szCs w:val="24"/>
        </w:rPr>
        <w:t xml:space="preserve"> as the court failed to </w:t>
      </w:r>
      <w:r w:rsidR="00B43CCC">
        <w:rPr>
          <w:sz w:val="24"/>
          <w:szCs w:val="24"/>
        </w:rPr>
        <w:t>directly corroborate</w:t>
      </w:r>
      <w:r>
        <w:rPr>
          <w:sz w:val="24"/>
          <w:szCs w:val="24"/>
        </w:rPr>
        <w:t xml:space="preserve"> on the record, excepting Magistrate </w:t>
      </w:r>
      <w:r w:rsidR="004F35C1">
        <w:rPr>
          <w:sz w:val="24"/>
          <w:szCs w:val="24"/>
        </w:rPr>
        <w:t>Judge William Connelly</w:t>
      </w:r>
      <w:r w:rsidR="00903C75">
        <w:rPr>
          <w:sz w:val="24"/>
          <w:szCs w:val="24"/>
        </w:rPr>
        <w:t>’s</w:t>
      </w:r>
      <w:r>
        <w:rPr>
          <w:sz w:val="24"/>
          <w:szCs w:val="24"/>
        </w:rPr>
        <w:t xml:space="preserve"> oral statement, the exact jurisdiction asserted.</w:t>
      </w:r>
    </w:p>
    <w:p w:rsidR="00B6141D" w:rsidRDefault="009678D5" w:rsidP="00822522">
      <w:pPr>
        <w:numPr>
          <w:ilvl w:val="0"/>
          <w:numId w:val="28"/>
        </w:numPr>
        <w:tabs>
          <w:tab w:val="clear" w:pos="1440"/>
          <w:tab w:val="num" w:pos="0"/>
          <w:tab w:val="left" w:pos="1080"/>
        </w:tabs>
        <w:spacing w:after="120" w:line="360" w:lineRule="auto"/>
        <w:ind w:left="0" w:firstLine="720"/>
        <w:rPr>
          <w:sz w:val="24"/>
          <w:szCs w:val="24"/>
        </w:rPr>
      </w:pPr>
      <w:r>
        <w:rPr>
          <w:sz w:val="24"/>
          <w:szCs w:val="24"/>
        </w:rPr>
        <w:lastRenderedPageBreak/>
        <w:t>The good cause lies in the fact that different jurisdictions afford different rights, duties, immunities and privileges</w:t>
      </w:r>
      <w:r w:rsidR="00822522">
        <w:rPr>
          <w:sz w:val="24"/>
          <w:szCs w:val="24"/>
        </w:rPr>
        <w:t xml:space="preserve">. </w:t>
      </w:r>
    </w:p>
    <w:p w:rsidR="00903C75" w:rsidRPr="00903C75" w:rsidRDefault="00903C75" w:rsidP="00903C75">
      <w:pPr>
        <w:pStyle w:val="NormalWeb"/>
        <w:ind w:left="1080" w:right="612"/>
      </w:pPr>
      <w:r>
        <w:t xml:space="preserve">Because </w:t>
      </w:r>
      <w:hyperlink r:id="rId7" w:tooltip="Article III of the United States Constitution" w:history="1">
        <w:r w:rsidRPr="00903C75">
          <w:rPr>
            <w:rStyle w:val="Hyperlink"/>
            <w:color w:val="auto"/>
          </w:rPr>
          <w:t>Article III of the United States Constitution</w:t>
        </w:r>
      </w:hyperlink>
      <w:r w:rsidRPr="00903C75">
        <w:t xml:space="preserve"> vests the judicial powers in courts to which the judges are appointed for life (and which are therefore called Article III tribunals), decisions of a magistrate judge are subject to review and either approval, modification or reversal by a district judge of that court, except in civil cases where the parties consent in advance to allow the magistrate judge to exercise the jurisdiction of the district judge. The magistrate judges therefore operate under the authority of Congress to appoint "inferior courts", set forth in </w:t>
      </w:r>
      <w:hyperlink r:id="rId8" w:tooltip="Article I of the United States Constitution" w:history="1">
        <w:r w:rsidRPr="00903C75">
          <w:rPr>
            <w:rStyle w:val="Hyperlink"/>
            <w:color w:val="auto"/>
          </w:rPr>
          <w:t>Article I</w:t>
        </w:r>
      </w:hyperlink>
      <w:r w:rsidRPr="00903C75">
        <w:t xml:space="preserve">, making them </w:t>
      </w:r>
      <w:hyperlink r:id="rId9" w:tooltip="Article I tribunals" w:history="1">
        <w:r w:rsidRPr="00903C75">
          <w:rPr>
            <w:rStyle w:val="Hyperlink"/>
            <w:color w:val="auto"/>
          </w:rPr>
          <w:t>Article I tribunals</w:t>
        </w:r>
      </w:hyperlink>
      <w:r w:rsidRPr="00903C75">
        <w:t>.</w:t>
      </w:r>
    </w:p>
    <w:p w:rsidR="00903C75" w:rsidRPr="00903C75" w:rsidRDefault="00903C75" w:rsidP="00903C75">
      <w:pPr>
        <w:pStyle w:val="NormalWeb"/>
        <w:ind w:left="1080" w:right="612"/>
      </w:pPr>
      <w:r w:rsidRPr="00903C75">
        <w:t xml:space="preserve">The Supreme Court most thoroughly delineated the permissible scope of Article I tribunals in </w:t>
      </w:r>
      <w:hyperlink r:id="rId10" w:tooltip="Northern Pipeline Construction Co. v. Marathon Pipe Line Co." w:history="1">
        <w:r w:rsidRPr="00903C75">
          <w:rPr>
            <w:rStyle w:val="Hyperlink"/>
            <w:i/>
            <w:iCs/>
            <w:color w:val="auto"/>
          </w:rPr>
          <w:t>Northern Pipeline Construction Co. v. Marathon Pipe Line Co.</w:t>
        </w:r>
      </w:hyperlink>
      <w:r w:rsidRPr="00903C75">
        <w:t>,</w:t>
      </w:r>
      <w:hyperlink r:id="rId11" w:anchor="cite_note-3" w:history="1">
        <w:r w:rsidRPr="00903C75">
          <w:rPr>
            <w:rStyle w:val="Hyperlink"/>
            <w:color w:val="auto"/>
            <w:vertAlign w:val="superscript"/>
          </w:rPr>
          <w:t>[3]</w:t>
        </w:r>
      </w:hyperlink>
      <w:r w:rsidRPr="00903C75">
        <w:t xml:space="preserve"> striking down the </w:t>
      </w:r>
      <w:hyperlink r:id="rId12" w:tooltip="Statute" w:history="1">
        <w:r w:rsidRPr="00903C75">
          <w:rPr>
            <w:rStyle w:val="Hyperlink"/>
            <w:color w:val="auto"/>
          </w:rPr>
          <w:t>statute</w:t>
        </w:r>
      </w:hyperlink>
      <w:r w:rsidRPr="00903C75">
        <w:t xml:space="preserve"> that created the original U.S. bankruptcy court. The Court noted in that opinion that the framers of the Constitution had developed a scheme of </w:t>
      </w:r>
      <w:hyperlink r:id="rId13" w:tooltip="Separation of powers" w:history="1">
        <w:r w:rsidRPr="00903C75">
          <w:rPr>
            <w:rStyle w:val="Hyperlink"/>
            <w:color w:val="auto"/>
          </w:rPr>
          <w:t>separation of powers</w:t>
        </w:r>
      </w:hyperlink>
      <w:r w:rsidRPr="00903C75">
        <w:t xml:space="preserve"> which clearly required that the </w:t>
      </w:r>
      <w:hyperlink r:id="rId14" w:tooltip="Judicial branch" w:history="1">
        <w:r w:rsidRPr="00903C75">
          <w:rPr>
            <w:rStyle w:val="Hyperlink"/>
            <w:color w:val="auto"/>
          </w:rPr>
          <w:t>judicial branch</w:t>
        </w:r>
      </w:hyperlink>
      <w:r w:rsidRPr="00903C75">
        <w:t xml:space="preserve"> be kept independent of the other two branches via the mechanism of lifetime appointments. However, the Court also found that Congress has the power under Article I to create </w:t>
      </w:r>
      <w:r w:rsidRPr="00903C75">
        <w:rPr>
          <w:i/>
          <w:iCs/>
        </w:rPr>
        <w:t>adjunct tribunals</w:t>
      </w:r>
      <w:r w:rsidRPr="00903C75">
        <w:t xml:space="preserve">, so long as the "essential attributes of judicial power" stay in Article III courts. This power derives from two sources. First, when Congress </w:t>
      </w:r>
      <w:r w:rsidRPr="00903C75">
        <w:rPr>
          <w:i/>
          <w:iCs/>
        </w:rPr>
        <w:t>creates</w:t>
      </w:r>
      <w:r w:rsidRPr="00903C75">
        <w:t xml:space="preserve"> rights, it can require those asserting such rights to go through an Article I tribunal. Second, Congress can create non-Article III tribunals to help Article III courts deal with their workload, but only if the Article I tribunals are under the control of the Article III courts. The magistrate judges fall within this category of "adjunct" tribunals. All actions heard in an Article I tribunal are subject to </w:t>
      </w:r>
      <w:hyperlink r:id="rId15" w:tooltip="Trial de novo" w:history="1">
        <w:r w:rsidRPr="00903C75">
          <w:rPr>
            <w:rStyle w:val="Hyperlink"/>
            <w:i/>
            <w:iCs/>
            <w:color w:val="auto"/>
          </w:rPr>
          <w:t>de novo</w:t>
        </w:r>
        <w:r w:rsidRPr="00903C75">
          <w:rPr>
            <w:rStyle w:val="Hyperlink"/>
            <w:color w:val="auto"/>
          </w:rPr>
          <w:t xml:space="preserve"> review</w:t>
        </w:r>
      </w:hyperlink>
      <w:r w:rsidRPr="00903C75">
        <w:t xml:space="preserve"> in the supervising Article III court, which retains the exclusive power to make and enforce final judgments.</w:t>
      </w:r>
    </w:p>
    <w:p w:rsidR="00903C75" w:rsidRPr="00903C75" w:rsidRDefault="00903C75" w:rsidP="00903C75">
      <w:pPr>
        <w:pStyle w:val="NormalWeb"/>
        <w:ind w:left="1080" w:right="612"/>
      </w:pPr>
      <w:r w:rsidRPr="00903C75">
        <w:t xml:space="preserve">The Supreme Court later noted, in </w:t>
      </w:r>
      <w:hyperlink r:id="rId16" w:tooltip="Commodity Futures Trading Commission v. Schor" w:history="1">
        <w:r w:rsidRPr="00903C75">
          <w:rPr>
            <w:rStyle w:val="Hyperlink"/>
            <w:i/>
            <w:iCs/>
            <w:color w:val="auto"/>
          </w:rPr>
          <w:t>Commodity Futures Trading Commission v. Schor</w:t>
        </w:r>
      </w:hyperlink>
      <w:r w:rsidRPr="00903C75">
        <w:t>,</w:t>
      </w:r>
      <w:hyperlink r:id="rId17" w:anchor="cite_note-4" w:history="1">
        <w:r w:rsidRPr="00903C75">
          <w:rPr>
            <w:rStyle w:val="Hyperlink"/>
            <w:color w:val="auto"/>
            <w:vertAlign w:val="superscript"/>
          </w:rPr>
          <w:t>[4]</w:t>
        </w:r>
      </w:hyperlink>
      <w:r w:rsidRPr="00903C75">
        <w:t xml:space="preserve"> that parties to litigation could voluntarily waive their right to an Article III tribunal, and thereby submit themselves to a binding judgment from an Article I tribunal.</w:t>
      </w:r>
    </w:p>
    <w:p w:rsidR="00903C75" w:rsidRPr="005C0CED" w:rsidRDefault="005C0CED" w:rsidP="005C0CED">
      <w:pPr>
        <w:tabs>
          <w:tab w:val="left" w:pos="1080"/>
        </w:tabs>
        <w:spacing w:after="120" w:line="240" w:lineRule="auto"/>
        <w:ind w:left="1080" w:right="702"/>
        <w:rPr>
          <w:sz w:val="24"/>
          <w:szCs w:val="24"/>
        </w:rPr>
      </w:pPr>
      <w:hyperlink r:id="rId18" w:history="1">
        <w:r w:rsidRPr="005C0CED">
          <w:rPr>
            <w:rStyle w:val="Hyperlink"/>
            <w:color w:val="auto"/>
            <w:sz w:val="24"/>
            <w:szCs w:val="24"/>
          </w:rPr>
          <w:t>http://en.wikipedia.org/wiki/United_States_magistrate_judge#Review_by_an_Article_III_tribunal</w:t>
        </w:r>
      </w:hyperlink>
    </w:p>
    <w:p w:rsidR="005C0CED" w:rsidRPr="005C0CED" w:rsidRDefault="005C0CED" w:rsidP="005C0CED">
      <w:pPr>
        <w:tabs>
          <w:tab w:val="left" w:pos="1080"/>
        </w:tabs>
        <w:spacing w:after="120" w:line="240" w:lineRule="auto"/>
        <w:ind w:left="1080" w:right="702"/>
        <w:rPr>
          <w:sz w:val="24"/>
          <w:szCs w:val="24"/>
        </w:rPr>
      </w:pPr>
    </w:p>
    <w:p w:rsidR="009678D5" w:rsidRDefault="00822522" w:rsidP="00822522">
      <w:pPr>
        <w:numPr>
          <w:ilvl w:val="0"/>
          <w:numId w:val="28"/>
        </w:numPr>
        <w:tabs>
          <w:tab w:val="clear" w:pos="1440"/>
          <w:tab w:val="num" w:pos="0"/>
          <w:tab w:val="left" w:pos="1080"/>
        </w:tabs>
        <w:spacing w:after="120" w:line="360" w:lineRule="auto"/>
        <w:ind w:left="0" w:firstLine="720"/>
        <w:rPr>
          <w:sz w:val="24"/>
          <w:szCs w:val="24"/>
        </w:rPr>
      </w:pPr>
      <w:r>
        <w:rPr>
          <w:sz w:val="24"/>
          <w:szCs w:val="24"/>
        </w:rPr>
        <w:t xml:space="preserve">Ms. Johnson </w:t>
      </w:r>
      <w:r w:rsidR="00096125">
        <w:rPr>
          <w:sz w:val="24"/>
          <w:szCs w:val="24"/>
        </w:rPr>
        <w:t>possesses</w:t>
      </w:r>
      <w:r>
        <w:rPr>
          <w:sz w:val="24"/>
          <w:szCs w:val="24"/>
        </w:rPr>
        <w:t xml:space="preserve"> the right to have disclosed</w:t>
      </w:r>
      <w:r w:rsidR="00096125">
        <w:rPr>
          <w:sz w:val="24"/>
          <w:szCs w:val="24"/>
        </w:rPr>
        <w:t xml:space="preserve"> to her</w:t>
      </w:r>
      <w:r>
        <w:rPr>
          <w:sz w:val="24"/>
          <w:szCs w:val="24"/>
        </w:rPr>
        <w:t xml:space="preserve"> the exact nature of the jurisdiction asserted</w:t>
      </w:r>
      <w:r w:rsidR="00096125">
        <w:rPr>
          <w:sz w:val="24"/>
          <w:szCs w:val="24"/>
        </w:rPr>
        <w:t>,</w:t>
      </w:r>
      <w:r>
        <w:rPr>
          <w:sz w:val="24"/>
          <w:szCs w:val="24"/>
        </w:rPr>
        <w:t xml:space="preserve"> due to several conflicting facts, as addressed below.</w:t>
      </w:r>
      <w:r w:rsidR="009678D5">
        <w:rPr>
          <w:sz w:val="24"/>
          <w:szCs w:val="24"/>
        </w:rPr>
        <w:t xml:space="preserve">  </w:t>
      </w:r>
    </w:p>
    <w:p w:rsidR="009678D5" w:rsidRDefault="009678D5" w:rsidP="00AE2C5C">
      <w:pPr>
        <w:numPr>
          <w:ilvl w:val="0"/>
          <w:numId w:val="28"/>
        </w:numPr>
        <w:tabs>
          <w:tab w:val="clear" w:pos="1440"/>
          <w:tab w:val="num" w:pos="0"/>
          <w:tab w:val="left" w:pos="1080"/>
        </w:tabs>
        <w:spacing w:after="120" w:line="360" w:lineRule="auto"/>
        <w:ind w:left="0" w:firstLine="720"/>
        <w:rPr>
          <w:sz w:val="24"/>
          <w:szCs w:val="24"/>
        </w:rPr>
      </w:pPr>
      <w:r>
        <w:rPr>
          <w:sz w:val="24"/>
          <w:szCs w:val="24"/>
        </w:rPr>
        <w:lastRenderedPageBreak/>
        <w:t>A civilian jurisdiction asserted per Article III, affords Ms. Johnson</w:t>
      </w:r>
      <w:r w:rsidR="00B6141D">
        <w:rPr>
          <w:sz w:val="24"/>
          <w:szCs w:val="24"/>
        </w:rPr>
        <w:t xml:space="preserve">, as </w:t>
      </w:r>
      <w:r w:rsidR="00680F9E">
        <w:rPr>
          <w:sz w:val="24"/>
          <w:szCs w:val="24"/>
        </w:rPr>
        <w:t xml:space="preserve">a </w:t>
      </w:r>
      <w:r w:rsidR="00B6141D">
        <w:rPr>
          <w:sz w:val="24"/>
          <w:szCs w:val="24"/>
        </w:rPr>
        <w:t>woman,</w:t>
      </w:r>
      <w:r>
        <w:rPr>
          <w:sz w:val="24"/>
          <w:szCs w:val="24"/>
        </w:rPr>
        <w:t xml:space="preserve"> the inherent unalienable, God given rights (all rights), more specifically enumerated</w:t>
      </w:r>
      <w:r w:rsidR="00680F9E">
        <w:rPr>
          <w:sz w:val="24"/>
          <w:szCs w:val="24"/>
        </w:rPr>
        <w:t>, but not limited to,</w:t>
      </w:r>
      <w:r>
        <w:rPr>
          <w:sz w:val="24"/>
          <w:szCs w:val="24"/>
        </w:rPr>
        <w:t xml:space="preserve"> the Bill of Rights, as relevant, controlling, and applicable to the instant matter</w:t>
      </w:r>
      <w:r w:rsidR="00845BAF">
        <w:rPr>
          <w:sz w:val="24"/>
          <w:szCs w:val="24"/>
        </w:rPr>
        <w:t>,</w:t>
      </w:r>
      <w:r>
        <w:rPr>
          <w:sz w:val="24"/>
          <w:szCs w:val="24"/>
        </w:rPr>
        <w:t xml:space="preserve"> as the Constitution is the Supreme Law of The Land in an Article III court.</w:t>
      </w:r>
    </w:p>
    <w:p w:rsidR="009678D5" w:rsidRDefault="009678D5" w:rsidP="00AE2C5C">
      <w:pPr>
        <w:numPr>
          <w:ilvl w:val="0"/>
          <w:numId w:val="28"/>
        </w:numPr>
        <w:tabs>
          <w:tab w:val="clear" w:pos="1440"/>
          <w:tab w:val="num" w:pos="0"/>
          <w:tab w:val="left" w:pos="1080"/>
        </w:tabs>
        <w:spacing w:after="120" w:line="360" w:lineRule="auto"/>
        <w:ind w:left="0" w:firstLine="720"/>
        <w:rPr>
          <w:sz w:val="24"/>
          <w:szCs w:val="24"/>
        </w:rPr>
      </w:pPr>
      <w:r>
        <w:rPr>
          <w:sz w:val="24"/>
          <w:szCs w:val="24"/>
        </w:rPr>
        <w:t>A civilian jurisdiction also construes the privileges and immunities clause,</w:t>
      </w:r>
      <w:r w:rsidR="00A147BA">
        <w:rPr>
          <w:sz w:val="24"/>
          <w:szCs w:val="24"/>
        </w:rPr>
        <w:t xml:space="preserve"> U.S. Const.</w:t>
      </w:r>
      <w:r>
        <w:rPr>
          <w:sz w:val="24"/>
          <w:szCs w:val="24"/>
        </w:rPr>
        <w:t xml:space="preserve"> Art. IV, § 2, cl.1, to </w:t>
      </w:r>
      <w:r w:rsidRPr="00767720">
        <w:rPr>
          <w:sz w:val="24"/>
          <w:szCs w:val="24"/>
          <w:u w:val="single"/>
        </w:rPr>
        <w:t>include</w:t>
      </w:r>
      <w:r>
        <w:rPr>
          <w:sz w:val="24"/>
          <w:szCs w:val="24"/>
        </w:rPr>
        <w:t xml:space="preserve"> the aforementioned inherent, unalienable rights</w:t>
      </w:r>
      <w:r w:rsidR="00A147BA">
        <w:rPr>
          <w:sz w:val="24"/>
          <w:szCs w:val="24"/>
        </w:rPr>
        <w:t xml:space="preserve"> that cannot be waived.</w:t>
      </w:r>
    </w:p>
    <w:p w:rsidR="00A147BA" w:rsidRDefault="00A147BA" w:rsidP="00B6141D">
      <w:pPr>
        <w:numPr>
          <w:ilvl w:val="0"/>
          <w:numId w:val="28"/>
        </w:numPr>
        <w:tabs>
          <w:tab w:val="clear" w:pos="1440"/>
          <w:tab w:val="num" w:pos="0"/>
          <w:tab w:val="left" w:pos="1080"/>
        </w:tabs>
        <w:spacing w:line="360" w:lineRule="auto"/>
        <w:ind w:left="0" w:firstLine="720"/>
        <w:rPr>
          <w:sz w:val="24"/>
          <w:szCs w:val="24"/>
        </w:rPr>
      </w:pPr>
      <w:r>
        <w:rPr>
          <w:sz w:val="24"/>
          <w:szCs w:val="24"/>
        </w:rPr>
        <w:t xml:space="preserve">Good cause also exists due to the fact that other jurisdictions can be asserted without one’s knowledge or consent due to ignorance. </w:t>
      </w:r>
    </w:p>
    <w:p w:rsidR="006904F9" w:rsidRDefault="006904F9" w:rsidP="006904F9">
      <w:pPr>
        <w:tabs>
          <w:tab w:val="left" w:pos="1080"/>
        </w:tabs>
        <w:spacing w:line="360" w:lineRule="auto"/>
        <w:ind w:left="360"/>
        <w:rPr>
          <w:sz w:val="24"/>
          <w:szCs w:val="24"/>
        </w:rPr>
      </w:pPr>
    </w:p>
    <w:p w:rsidR="006904F9" w:rsidRPr="006904F9" w:rsidRDefault="006904F9" w:rsidP="006904F9">
      <w:pPr>
        <w:tabs>
          <w:tab w:val="left" w:pos="1080"/>
        </w:tabs>
        <w:spacing w:after="120" w:line="360" w:lineRule="auto"/>
        <w:ind w:left="360"/>
        <w:rPr>
          <w:b/>
          <w:sz w:val="24"/>
          <w:szCs w:val="24"/>
          <w:u w:val="single"/>
        </w:rPr>
      </w:pPr>
      <w:r w:rsidRPr="006904F9">
        <w:rPr>
          <w:b/>
          <w:sz w:val="24"/>
          <w:szCs w:val="24"/>
          <w:u w:val="single"/>
        </w:rPr>
        <w:t>I. Jurisdiction Determined By The Law Of The Flag</w:t>
      </w:r>
    </w:p>
    <w:p w:rsidR="00A9749D" w:rsidRDefault="00383E58" w:rsidP="003A1CE6">
      <w:pPr>
        <w:numPr>
          <w:ilvl w:val="0"/>
          <w:numId w:val="28"/>
        </w:numPr>
        <w:tabs>
          <w:tab w:val="clear" w:pos="1440"/>
          <w:tab w:val="num" w:pos="0"/>
          <w:tab w:val="left" w:pos="1080"/>
        </w:tabs>
        <w:spacing w:line="360" w:lineRule="auto"/>
        <w:ind w:left="0" w:firstLine="720"/>
        <w:rPr>
          <w:sz w:val="24"/>
          <w:szCs w:val="24"/>
        </w:rPr>
      </w:pPr>
      <w:r>
        <w:rPr>
          <w:sz w:val="24"/>
          <w:szCs w:val="24"/>
        </w:rPr>
        <w:t>E</w:t>
      </w:r>
      <w:r w:rsidR="00A147BA">
        <w:rPr>
          <w:sz w:val="24"/>
          <w:szCs w:val="24"/>
        </w:rPr>
        <w:t>xample</w:t>
      </w:r>
      <w:r>
        <w:rPr>
          <w:sz w:val="24"/>
          <w:szCs w:val="24"/>
        </w:rPr>
        <w:t>s</w:t>
      </w:r>
      <w:r w:rsidR="00A147BA">
        <w:rPr>
          <w:sz w:val="24"/>
          <w:szCs w:val="24"/>
        </w:rPr>
        <w:t xml:space="preserve"> being</w:t>
      </w:r>
      <w:r w:rsidR="00375D0D">
        <w:rPr>
          <w:sz w:val="24"/>
          <w:szCs w:val="24"/>
        </w:rPr>
        <w:t>--</w:t>
      </w:r>
      <w:r w:rsidR="00A147BA">
        <w:rPr>
          <w:sz w:val="24"/>
          <w:szCs w:val="24"/>
        </w:rPr>
        <w:t xml:space="preserve">entering </w:t>
      </w:r>
      <w:r w:rsidR="003A1CE6">
        <w:rPr>
          <w:sz w:val="24"/>
          <w:szCs w:val="24"/>
        </w:rPr>
        <w:t xml:space="preserve">into </w:t>
      </w:r>
      <w:r w:rsidR="00A147BA">
        <w:rPr>
          <w:sz w:val="24"/>
          <w:szCs w:val="24"/>
        </w:rPr>
        <w:t>the jurisdiction</w:t>
      </w:r>
      <w:r w:rsidR="003A1CE6">
        <w:rPr>
          <w:sz w:val="24"/>
          <w:szCs w:val="24"/>
        </w:rPr>
        <w:t xml:space="preserve"> (control)</w:t>
      </w:r>
      <w:r w:rsidR="00A147BA">
        <w:rPr>
          <w:sz w:val="24"/>
          <w:szCs w:val="24"/>
        </w:rPr>
        <w:t xml:space="preserve"> of a foreign “state” when one enters into a foreign enclave such as an embassy compound</w:t>
      </w:r>
      <w:r w:rsidR="006904F9">
        <w:rPr>
          <w:sz w:val="24"/>
          <w:szCs w:val="24"/>
        </w:rPr>
        <w:t xml:space="preserve"> (four corners)</w:t>
      </w:r>
      <w:r w:rsidR="00A147BA">
        <w:rPr>
          <w:sz w:val="24"/>
          <w:szCs w:val="24"/>
        </w:rPr>
        <w:t xml:space="preserve"> that is governed by the law of the flag. </w:t>
      </w:r>
      <w:r>
        <w:rPr>
          <w:sz w:val="24"/>
          <w:szCs w:val="24"/>
        </w:rPr>
        <w:t xml:space="preserve"> </w:t>
      </w:r>
      <w:r w:rsidR="00375D0D">
        <w:rPr>
          <w:sz w:val="24"/>
          <w:szCs w:val="24"/>
        </w:rPr>
        <w:t>Further precise e</w:t>
      </w:r>
      <w:r>
        <w:rPr>
          <w:sz w:val="24"/>
          <w:szCs w:val="24"/>
        </w:rPr>
        <w:t>xamples being</w:t>
      </w:r>
      <w:r w:rsidR="00375D0D">
        <w:rPr>
          <w:sz w:val="24"/>
          <w:szCs w:val="24"/>
        </w:rPr>
        <w:t>—1)</w:t>
      </w:r>
      <w:r>
        <w:rPr>
          <w:sz w:val="24"/>
          <w:szCs w:val="24"/>
        </w:rPr>
        <w:t xml:space="preserve"> the Turkish embassy governed by Turkish law,</w:t>
      </w:r>
      <w:r w:rsidR="00375D0D">
        <w:rPr>
          <w:sz w:val="24"/>
          <w:szCs w:val="24"/>
        </w:rPr>
        <w:t xml:space="preserve"> 2)</w:t>
      </w:r>
      <w:r>
        <w:rPr>
          <w:sz w:val="24"/>
          <w:szCs w:val="24"/>
        </w:rPr>
        <w:t xml:space="preserve"> the Spanish embassy governed by Spanish (civil) law, or</w:t>
      </w:r>
      <w:r w:rsidR="00375D0D">
        <w:rPr>
          <w:sz w:val="24"/>
          <w:szCs w:val="24"/>
        </w:rPr>
        <w:t xml:space="preserve"> 3)</w:t>
      </w:r>
      <w:r>
        <w:rPr>
          <w:sz w:val="24"/>
          <w:szCs w:val="24"/>
        </w:rPr>
        <w:t xml:space="preserve"> the United Nations headquarters in New York where the UN flag flies above the United States of America flag, </w:t>
      </w:r>
      <w:r w:rsidR="00375D0D">
        <w:rPr>
          <w:sz w:val="24"/>
          <w:szCs w:val="24"/>
        </w:rPr>
        <w:t>as</w:t>
      </w:r>
      <w:r>
        <w:rPr>
          <w:sz w:val="24"/>
          <w:szCs w:val="24"/>
        </w:rPr>
        <w:t xml:space="preserve"> dominant and superior to the United States of America</w:t>
      </w:r>
      <w:r w:rsidR="00A9749D">
        <w:rPr>
          <w:sz w:val="24"/>
          <w:szCs w:val="24"/>
        </w:rPr>
        <w:t xml:space="preserve"> per 4 U.S.C. § 7(c) to wit:</w:t>
      </w:r>
    </w:p>
    <w:p w:rsidR="00A147BA" w:rsidRPr="00A9749D" w:rsidRDefault="00A9749D" w:rsidP="00A9749D">
      <w:pPr>
        <w:tabs>
          <w:tab w:val="left" w:pos="1080"/>
        </w:tabs>
        <w:spacing w:line="240" w:lineRule="auto"/>
        <w:ind w:left="1170" w:right="702"/>
        <w:rPr>
          <w:sz w:val="24"/>
          <w:szCs w:val="24"/>
        </w:rPr>
      </w:pPr>
      <w:r w:rsidRPr="00A9749D">
        <w:rPr>
          <w:sz w:val="24"/>
          <w:szCs w:val="24"/>
        </w:rPr>
        <w:t>“[</w:t>
      </w:r>
      <w:r w:rsidRPr="00A9749D">
        <w:rPr>
          <w:rStyle w:val="ptext-"/>
          <w:sz w:val="24"/>
          <w:szCs w:val="24"/>
        </w:rPr>
        <w:t>n]othing in this section shall make unlawful the continuance of the practice heretofore followed of displaying the flag of the United Nations in a position of superior prominence or honor, and other national flags in positions of equal prominence or honor, with that of the flag of the United States at the headquarters of the United Nations.”</w:t>
      </w:r>
      <w:r w:rsidRPr="00A9749D">
        <w:rPr>
          <w:sz w:val="24"/>
          <w:szCs w:val="24"/>
        </w:rPr>
        <w:br/>
      </w:r>
    </w:p>
    <w:p w:rsidR="00A147BA" w:rsidRDefault="00A147BA"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 xml:space="preserve">The law of the flag </w:t>
      </w:r>
      <w:r w:rsidR="001D0329">
        <w:rPr>
          <w:sz w:val="24"/>
          <w:szCs w:val="24"/>
        </w:rPr>
        <w:t xml:space="preserve">doctrine </w:t>
      </w:r>
      <w:r>
        <w:rPr>
          <w:sz w:val="24"/>
          <w:szCs w:val="24"/>
        </w:rPr>
        <w:t>governs the jurisdiction being asserted when one unwittingly subjects oneself to a foreign jurisdiction.</w:t>
      </w:r>
    </w:p>
    <w:p w:rsidR="00A00D7F" w:rsidRDefault="00A00D7F"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Every nation of the world accepts the law of the flag doctrine, as it regulates the laws under which contracts entered into will be governed.</w:t>
      </w:r>
    </w:p>
    <w:p w:rsidR="00B41E57" w:rsidRPr="00362150" w:rsidRDefault="00B41E57" w:rsidP="00AE2C5C">
      <w:pPr>
        <w:numPr>
          <w:ilvl w:val="0"/>
          <w:numId w:val="28"/>
        </w:numPr>
        <w:tabs>
          <w:tab w:val="clear" w:pos="1440"/>
          <w:tab w:val="num" w:pos="0"/>
          <w:tab w:val="left" w:pos="1170"/>
        </w:tabs>
        <w:spacing w:after="120" w:line="360" w:lineRule="auto"/>
        <w:ind w:left="0" w:firstLine="720"/>
        <w:rPr>
          <w:sz w:val="24"/>
          <w:szCs w:val="24"/>
        </w:rPr>
      </w:pPr>
      <w:r w:rsidRPr="00362150">
        <w:rPr>
          <w:sz w:val="24"/>
          <w:szCs w:val="24"/>
        </w:rPr>
        <w:t>The United States did not start putting flags with a yellow fringe on them in government buildings and public buildings until 1959</w:t>
      </w:r>
      <w:r w:rsidR="00362150" w:rsidRPr="00362150">
        <w:rPr>
          <w:sz w:val="24"/>
          <w:szCs w:val="24"/>
        </w:rPr>
        <w:t>.</w:t>
      </w:r>
    </w:p>
    <w:p w:rsidR="00680F9E" w:rsidRDefault="00A147BA" w:rsidP="00105E52">
      <w:pPr>
        <w:numPr>
          <w:ilvl w:val="0"/>
          <w:numId w:val="28"/>
        </w:numPr>
        <w:tabs>
          <w:tab w:val="clear" w:pos="1440"/>
          <w:tab w:val="num" w:pos="0"/>
          <w:tab w:val="left" w:pos="1170"/>
        </w:tabs>
        <w:spacing w:line="360" w:lineRule="auto"/>
        <w:ind w:left="0" w:firstLine="720"/>
        <w:rPr>
          <w:sz w:val="24"/>
          <w:szCs w:val="24"/>
        </w:rPr>
      </w:pPr>
      <w:r>
        <w:rPr>
          <w:sz w:val="24"/>
          <w:szCs w:val="24"/>
        </w:rPr>
        <w:lastRenderedPageBreak/>
        <w:t xml:space="preserve">The relevance of the law of the flag to the instant matter </w:t>
      </w:r>
      <w:r w:rsidR="00680F9E">
        <w:rPr>
          <w:sz w:val="24"/>
          <w:szCs w:val="24"/>
        </w:rPr>
        <w:t xml:space="preserve">is the fact that the flag flying in the United States District Court For The District of Maryland, </w:t>
      </w:r>
      <w:r w:rsidR="00767720">
        <w:rPr>
          <w:sz w:val="24"/>
          <w:szCs w:val="24"/>
        </w:rPr>
        <w:t>Greenbelt</w:t>
      </w:r>
      <w:r w:rsidR="00680F9E">
        <w:rPr>
          <w:sz w:val="24"/>
          <w:szCs w:val="24"/>
        </w:rPr>
        <w:t xml:space="preserve"> Division</w:t>
      </w:r>
      <w:r w:rsidR="006B2315">
        <w:rPr>
          <w:sz w:val="24"/>
          <w:szCs w:val="24"/>
        </w:rPr>
        <w:t>,</w:t>
      </w:r>
      <w:r w:rsidR="00680F9E">
        <w:rPr>
          <w:sz w:val="24"/>
          <w:szCs w:val="24"/>
        </w:rPr>
        <w:t xml:space="preserve"> is plainly and unambiguously a military flag as defined by former President Dwight D. Eisenhower in Executive Order </w:t>
      </w:r>
      <w:r w:rsidR="00680F9E" w:rsidRPr="00FE3D21">
        <w:t xml:space="preserve">10834 on </w:t>
      </w:r>
      <w:r w:rsidR="00680F9E">
        <w:t>A</w:t>
      </w:r>
      <w:r w:rsidR="00680F9E" w:rsidRPr="00FE3D21">
        <w:t>ugust 21, 1959.  It is printed in the Federal Register at 24 F.R. 6865</w:t>
      </w:r>
      <w:r w:rsidR="00105E52">
        <w:t xml:space="preserve"> and states in part</w:t>
      </w:r>
      <w:r w:rsidR="00AD1B7F">
        <w:t xml:space="preserve"> (emphasis bold)</w:t>
      </w:r>
      <w:r w:rsidR="00680F9E">
        <w:rPr>
          <w:sz w:val="24"/>
          <w:szCs w:val="24"/>
        </w:rPr>
        <w:t>:</w:t>
      </w:r>
    </w:p>
    <w:p w:rsidR="00105E52" w:rsidRPr="009E1A30" w:rsidRDefault="00105E52" w:rsidP="00105E52">
      <w:pPr>
        <w:ind w:left="1440" w:right="616"/>
        <w:rPr>
          <w:sz w:val="24"/>
          <w:szCs w:val="24"/>
        </w:rPr>
      </w:pPr>
      <w:r w:rsidRPr="009E1A30">
        <w:rPr>
          <w:sz w:val="24"/>
          <w:szCs w:val="24"/>
        </w:rPr>
        <w:t xml:space="preserve">“A military flag is a flag that </w:t>
      </w:r>
      <w:r w:rsidRPr="00AD1B7F">
        <w:rPr>
          <w:b/>
          <w:sz w:val="24"/>
          <w:szCs w:val="24"/>
        </w:rPr>
        <w:t>resembles</w:t>
      </w:r>
      <w:r w:rsidRPr="009E1A30">
        <w:rPr>
          <w:sz w:val="24"/>
          <w:szCs w:val="24"/>
        </w:rPr>
        <w:t xml:space="preserve"> the regular flag of the United States, except that it </w:t>
      </w:r>
      <w:r w:rsidRPr="00AD1B7F">
        <w:rPr>
          <w:b/>
          <w:sz w:val="24"/>
          <w:szCs w:val="24"/>
        </w:rPr>
        <w:t>has a yellow fringe border on three sides</w:t>
      </w:r>
      <w:r w:rsidRPr="009E1A30">
        <w:rPr>
          <w:sz w:val="24"/>
          <w:szCs w:val="24"/>
        </w:rPr>
        <w:t>.”</w:t>
      </w:r>
    </w:p>
    <w:p w:rsidR="00105E52" w:rsidRPr="00FE3D21" w:rsidRDefault="00105E52" w:rsidP="00105E52">
      <w:pPr>
        <w:ind w:left="1440" w:right="616"/>
      </w:pPr>
    </w:p>
    <w:p w:rsidR="00680F9E" w:rsidRDefault="00680F9E" w:rsidP="00A00D7F">
      <w:pPr>
        <w:numPr>
          <w:ilvl w:val="0"/>
          <w:numId w:val="28"/>
        </w:numPr>
        <w:tabs>
          <w:tab w:val="clear" w:pos="1440"/>
          <w:tab w:val="num" w:pos="0"/>
          <w:tab w:val="left" w:pos="1170"/>
        </w:tabs>
        <w:spacing w:line="360" w:lineRule="auto"/>
        <w:ind w:left="0" w:firstLine="720"/>
        <w:rPr>
          <w:sz w:val="24"/>
          <w:szCs w:val="24"/>
        </w:rPr>
      </w:pPr>
      <w:r>
        <w:rPr>
          <w:sz w:val="24"/>
          <w:szCs w:val="24"/>
        </w:rPr>
        <w:t>A gold fringe flag stands inside the four walls of a military court that sits in summary court’s martial proceedings against civilians</w:t>
      </w:r>
      <w:r w:rsidR="00920EE3">
        <w:rPr>
          <w:sz w:val="24"/>
          <w:szCs w:val="24"/>
        </w:rPr>
        <w:t xml:space="preserve"> as evidenced below</w:t>
      </w:r>
      <w:r w:rsidR="00784826">
        <w:rPr>
          <w:sz w:val="24"/>
          <w:szCs w:val="24"/>
        </w:rPr>
        <w:t xml:space="preserve"> (emphasis in bold)</w:t>
      </w:r>
      <w:r w:rsidR="00920EE3">
        <w:rPr>
          <w:sz w:val="24"/>
          <w:szCs w:val="24"/>
        </w:rPr>
        <w:t>:</w:t>
      </w:r>
    </w:p>
    <w:p w:rsidR="008A19E8" w:rsidRDefault="008A19E8" w:rsidP="008A19E8">
      <w:pPr>
        <w:ind w:left="1440" w:right="792"/>
        <w:rPr>
          <w:sz w:val="24"/>
          <w:szCs w:val="24"/>
        </w:rPr>
      </w:pPr>
      <w:r w:rsidRPr="008A19E8">
        <w:rPr>
          <w:sz w:val="24"/>
          <w:szCs w:val="24"/>
        </w:rPr>
        <w:t xml:space="preserve">"Ancient custom sanctions the use of the fringe on regimental colors and standards, but there seems to be </w:t>
      </w:r>
      <w:r w:rsidRPr="00784826">
        <w:rPr>
          <w:b/>
          <w:sz w:val="24"/>
          <w:szCs w:val="24"/>
        </w:rPr>
        <w:t>no good reason or precedent</w:t>
      </w:r>
      <w:r w:rsidRPr="008A19E8">
        <w:rPr>
          <w:sz w:val="24"/>
          <w:szCs w:val="24"/>
        </w:rPr>
        <w:t xml:space="preserve"> for its </w:t>
      </w:r>
      <w:r w:rsidRPr="00784826">
        <w:rPr>
          <w:b/>
          <w:sz w:val="24"/>
          <w:szCs w:val="24"/>
        </w:rPr>
        <w:t>use on other flags</w:t>
      </w:r>
      <w:r w:rsidRPr="008A19E8">
        <w:rPr>
          <w:sz w:val="24"/>
          <w:szCs w:val="24"/>
        </w:rPr>
        <w:t xml:space="preserve">." The Adjutant General of the Army, March 28, 1924, (1925); 34 Ops. Atty. Gen. 483, 485. </w:t>
      </w:r>
    </w:p>
    <w:p w:rsidR="008A19E8" w:rsidRDefault="008A19E8" w:rsidP="008A19E8">
      <w:pPr>
        <w:ind w:left="1440" w:right="792"/>
        <w:rPr>
          <w:sz w:val="24"/>
          <w:szCs w:val="24"/>
        </w:rPr>
      </w:pPr>
    </w:p>
    <w:p w:rsidR="008A19E8" w:rsidRDefault="008A19E8" w:rsidP="008A19E8">
      <w:pPr>
        <w:ind w:left="1440" w:right="792"/>
        <w:rPr>
          <w:sz w:val="24"/>
          <w:szCs w:val="24"/>
        </w:rPr>
      </w:pPr>
      <w:r w:rsidRPr="007B36FB">
        <w:rPr>
          <w:sz w:val="24"/>
          <w:szCs w:val="24"/>
        </w:rPr>
        <w:t xml:space="preserve">According to Army Regulations, (AR 840-10, Oct. 1, 1979.) "the Flag is trimmed on three sides with Fringe of Gold, 2 1/2 inches wide," and "such flags are </w:t>
      </w:r>
      <w:r w:rsidRPr="00784826">
        <w:rPr>
          <w:b/>
          <w:sz w:val="24"/>
          <w:szCs w:val="24"/>
        </w:rPr>
        <w:t>flown indoors, ONLY in military courtrooms</w:t>
      </w:r>
      <w:r w:rsidRPr="007B36FB">
        <w:rPr>
          <w:sz w:val="24"/>
          <w:szCs w:val="24"/>
        </w:rPr>
        <w:t>."</w:t>
      </w:r>
    </w:p>
    <w:p w:rsidR="007B36FB" w:rsidRDefault="007B36FB" w:rsidP="008A19E8">
      <w:pPr>
        <w:ind w:left="1440" w:right="792"/>
        <w:rPr>
          <w:sz w:val="24"/>
          <w:szCs w:val="24"/>
        </w:rPr>
      </w:pPr>
    </w:p>
    <w:p w:rsidR="007B36FB" w:rsidRPr="007B36FB" w:rsidRDefault="007B36FB" w:rsidP="008A19E8">
      <w:pPr>
        <w:ind w:left="1440" w:right="792"/>
        <w:rPr>
          <w:sz w:val="24"/>
          <w:szCs w:val="24"/>
        </w:rPr>
      </w:pPr>
      <w:r w:rsidRPr="007B36FB">
        <w:rPr>
          <w:sz w:val="24"/>
          <w:szCs w:val="24"/>
        </w:rPr>
        <w:t>The gold-fringed flag only stands inside military courts that sit in summary court martial proceedings against civilians.  These courts are partially governed by local rules, but more especially by "The Manual of Courts Martial", U.S., 1994 Ed., at Art. 99, (c)(1)(b), pg. IV-34, PIN 030567-0000.</w:t>
      </w:r>
    </w:p>
    <w:p w:rsidR="008A19E8" w:rsidRDefault="008A19E8" w:rsidP="008A19E8">
      <w:pPr>
        <w:ind w:left="1440" w:right="792"/>
      </w:pPr>
    </w:p>
    <w:p w:rsidR="008A19E8" w:rsidRPr="00FE3D21" w:rsidRDefault="008A19E8" w:rsidP="008A19E8">
      <w:pPr>
        <w:ind w:left="1440" w:right="792"/>
      </w:pPr>
    </w:p>
    <w:p w:rsidR="008C125D" w:rsidRDefault="00680F9E"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 xml:space="preserve">If a civilian jurisdiction is being asserted against Ms. Johnson in an Article III “court”, then </w:t>
      </w:r>
      <w:r w:rsidR="008C125D">
        <w:rPr>
          <w:sz w:val="24"/>
          <w:szCs w:val="24"/>
        </w:rPr>
        <w:t>the “court” admits it i</w:t>
      </w:r>
      <w:r>
        <w:rPr>
          <w:sz w:val="24"/>
          <w:szCs w:val="24"/>
        </w:rPr>
        <w:t>s just a coincidence that the chosen flag to fly inside the federal courtrooms just happens to be a military flag</w:t>
      </w:r>
      <w:r w:rsidR="008C125D">
        <w:rPr>
          <w:sz w:val="24"/>
          <w:szCs w:val="24"/>
        </w:rPr>
        <w:t>.</w:t>
      </w:r>
    </w:p>
    <w:p w:rsidR="00680F9E" w:rsidRDefault="008C125D" w:rsidP="00036DAA">
      <w:pPr>
        <w:numPr>
          <w:ilvl w:val="0"/>
          <w:numId w:val="28"/>
        </w:numPr>
        <w:tabs>
          <w:tab w:val="clear" w:pos="1440"/>
          <w:tab w:val="num" w:pos="0"/>
          <w:tab w:val="left" w:pos="1170"/>
        </w:tabs>
        <w:spacing w:after="120" w:line="360" w:lineRule="auto"/>
        <w:ind w:left="0" w:firstLine="720"/>
        <w:rPr>
          <w:sz w:val="24"/>
          <w:szCs w:val="24"/>
        </w:rPr>
      </w:pPr>
      <w:r>
        <w:rPr>
          <w:sz w:val="24"/>
          <w:szCs w:val="24"/>
        </w:rPr>
        <w:t>The court further admits</w:t>
      </w:r>
      <w:r w:rsidR="00680F9E">
        <w:rPr>
          <w:sz w:val="24"/>
          <w:szCs w:val="24"/>
        </w:rPr>
        <w:t xml:space="preserve"> that the type of flag flown has </w:t>
      </w:r>
      <w:r w:rsidR="00680F9E" w:rsidRPr="008C125D">
        <w:rPr>
          <w:sz w:val="24"/>
          <w:szCs w:val="24"/>
          <w:u w:val="single"/>
        </w:rPr>
        <w:t>no significance</w:t>
      </w:r>
      <w:r w:rsidR="00680F9E">
        <w:rPr>
          <w:sz w:val="24"/>
          <w:szCs w:val="24"/>
        </w:rPr>
        <w:t xml:space="preserve"> as to identifying the jurisdiction asserted. In other words</w:t>
      </w:r>
      <w:r w:rsidR="000F635E">
        <w:rPr>
          <w:sz w:val="24"/>
          <w:szCs w:val="24"/>
        </w:rPr>
        <w:t>,</w:t>
      </w:r>
      <w:r w:rsidR="00680F9E">
        <w:rPr>
          <w:sz w:val="24"/>
          <w:szCs w:val="24"/>
        </w:rPr>
        <w:t xml:space="preserve"> the gold fringe flag is just a “</w:t>
      </w:r>
      <w:r w:rsidR="008615E4">
        <w:rPr>
          <w:sz w:val="24"/>
          <w:szCs w:val="24"/>
        </w:rPr>
        <w:t>decorative</w:t>
      </w:r>
      <w:r w:rsidR="00680F9E">
        <w:rPr>
          <w:sz w:val="24"/>
          <w:szCs w:val="24"/>
        </w:rPr>
        <w:t>” flag with no relevance to the “court”</w:t>
      </w:r>
      <w:r w:rsidR="00FF5E94">
        <w:rPr>
          <w:sz w:val="24"/>
          <w:szCs w:val="24"/>
        </w:rPr>
        <w:t>,</w:t>
      </w:r>
      <w:r w:rsidR="00680F9E">
        <w:rPr>
          <w:sz w:val="24"/>
          <w:szCs w:val="24"/>
        </w:rPr>
        <w:t xml:space="preserve"> proceedings</w:t>
      </w:r>
      <w:r w:rsidR="00FF5E94">
        <w:rPr>
          <w:sz w:val="24"/>
          <w:szCs w:val="24"/>
        </w:rPr>
        <w:t>, or jurisdiction asserted</w:t>
      </w:r>
      <w:r w:rsidR="00680F9E">
        <w:rPr>
          <w:sz w:val="24"/>
          <w:szCs w:val="24"/>
        </w:rPr>
        <w:t xml:space="preserve"> against Ms. Johnson. </w:t>
      </w:r>
    </w:p>
    <w:p w:rsidR="00CD79E0" w:rsidRPr="00CD79E0" w:rsidRDefault="00CD79E0" w:rsidP="00CD79E0">
      <w:pPr>
        <w:tabs>
          <w:tab w:val="left" w:pos="1170"/>
        </w:tabs>
        <w:spacing w:after="120" w:line="360" w:lineRule="auto"/>
        <w:ind w:left="360"/>
        <w:rPr>
          <w:b/>
          <w:sz w:val="24"/>
          <w:szCs w:val="24"/>
          <w:u w:val="single"/>
        </w:rPr>
      </w:pPr>
      <w:r w:rsidRPr="00CD79E0">
        <w:rPr>
          <w:b/>
          <w:sz w:val="24"/>
          <w:szCs w:val="24"/>
          <w:u w:val="single"/>
        </w:rPr>
        <w:t>II. Jurisdiction Asserted By A Commercial Enterprise</w:t>
      </w:r>
    </w:p>
    <w:p w:rsidR="00F52E06" w:rsidRDefault="001A2330"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 xml:space="preserve">Good cause also exists to clear up any confusion as to whether the United States District Court For The District of Maryland, being </w:t>
      </w:r>
      <w:r w:rsidR="00F52E06">
        <w:rPr>
          <w:sz w:val="24"/>
          <w:szCs w:val="24"/>
        </w:rPr>
        <w:t xml:space="preserve">a </w:t>
      </w:r>
      <w:r>
        <w:rPr>
          <w:sz w:val="24"/>
          <w:szCs w:val="24"/>
        </w:rPr>
        <w:t xml:space="preserve">lawfully constituted </w:t>
      </w:r>
      <w:r w:rsidR="00F52E06">
        <w:rPr>
          <w:sz w:val="24"/>
          <w:szCs w:val="24"/>
        </w:rPr>
        <w:t>Article III court, is operating as a commercial enterprise in commerce.</w:t>
      </w:r>
    </w:p>
    <w:p w:rsidR="004E1646" w:rsidRDefault="004E1646" w:rsidP="00724A12">
      <w:pPr>
        <w:numPr>
          <w:ilvl w:val="0"/>
          <w:numId w:val="28"/>
        </w:numPr>
        <w:tabs>
          <w:tab w:val="clear" w:pos="1440"/>
          <w:tab w:val="num" w:pos="0"/>
          <w:tab w:val="left" w:pos="1170"/>
        </w:tabs>
        <w:spacing w:line="360" w:lineRule="auto"/>
        <w:ind w:left="0" w:firstLine="720"/>
        <w:rPr>
          <w:sz w:val="24"/>
          <w:szCs w:val="24"/>
        </w:rPr>
      </w:pPr>
      <w:r>
        <w:rPr>
          <w:sz w:val="24"/>
          <w:szCs w:val="24"/>
        </w:rPr>
        <w:lastRenderedPageBreak/>
        <w:t xml:space="preserve">The </w:t>
      </w:r>
      <w:r w:rsidR="00D61EEE">
        <w:rPr>
          <w:sz w:val="24"/>
          <w:szCs w:val="24"/>
        </w:rPr>
        <w:t>“</w:t>
      </w:r>
      <w:r>
        <w:rPr>
          <w:sz w:val="24"/>
          <w:szCs w:val="24"/>
        </w:rPr>
        <w:t>Judicia</w:t>
      </w:r>
      <w:r w:rsidR="00655801">
        <w:rPr>
          <w:sz w:val="24"/>
          <w:szCs w:val="24"/>
        </w:rPr>
        <w:t>l</w:t>
      </w:r>
      <w:r>
        <w:rPr>
          <w:sz w:val="24"/>
          <w:szCs w:val="24"/>
        </w:rPr>
        <w:t xml:space="preserve"> Branch of The U.S. Government</w:t>
      </w:r>
      <w:r w:rsidR="00D61EEE">
        <w:rPr>
          <w:sz w:val="24"/>
          <w:szCs w:val="24"/>
        </w:rPr>
        <w:t>”</w:t>
      </w:r>
      <w:r>
        <w:rPr>
          <w:sz w:val="24"/>
          <w:szCs w:val="24"/>
        </w:rPr>
        <w:t xml:space="preserve"> has the following DUNS number</w:t>
      </w:r>
      <w:r w:rsidR="006E0E60">
        <w:rPr>
          <w:sz w:val="24"/>
          <w:szCs w:val="24"/>
        </w:rPr>
        <w:t>:</w:t>
      </w:r>
    </w:p>
    <w:p w:rsidR="004E1646" w:rsidRDefault="004E1646" w:rsidP="00DF1823">
      <w:pPr>
        <w:tabs>
          <w:tab w:val="left" w:pos="1170"/>
        </w:tabs>
        <w:spacing w:line="240" w:lineRule="auto"/>
        <w:ind w:left="1354"/>
        <w:rPr>
          <w:sz w:val="24"/>
          <w:szCs w:val="24"/>
        </w:rPr>
      </w:pPr>
      <w:r>
        <w:rPr>
          <w:sz w:val="24"/>
          <w:szCs w:val="24"/>
        </w:rPr>
        <w:t>Search Results- DUNS Number 956858625, Single Location</w:t>
      </w:r>
    </w:p>
    <w:p w:rsidR="004E1646" w:rsidRDefault="004E1646" w:rsidP="00DF1823">
      <w:pPr>
        <w:tabs>
          <w:tab w:val="left" w:pos="1170"/>
        </w:tabs>
        <w:spacing w:line="240" w:lineRule="auto"/>
        <w:ind w:left="1354"/>
        <w:rPr>
          <w:sz w:val="24"/>
          <w:szCs w:val="24"/>
        </w:rPr>
      </w:pPr>
      <w:r>
        <w:rPr>
          <w:sz w:val="24"/>
          <w:szCs w:val="24"/>
        </w:rPr>
        <w:t>City and State—DC</w:t>
      </w:r>
    </w:p>
    <w:p w:rsidR="004E1646" w:rsidRDefault="00D61EEE" w:rsidP="00DF1823">
      <w:pPr>
        <w:tabs>
          <w:tab w:val="left" w:pos="1170"/>
        </w:tabs>
        <w:spacing w:line="240" w:lineRule="auto"/>
        <w:ind w:left="1354"/>
        <w:rPr>
          <w:sz w:val="24"/>
          <w:szCs w:val="24"/>
        </w:rPr>
      </w:pPr>
      <w:r>
        <w:rPr>
          <w:sz w:val="24"/>
          <w:szCs w:val="24"/>
        </w:rPr>
        <w:t>Name Search--</w:t>
      </w:r>
      <w:r w:rsidR="004E1646">
        <w:rPr>
          <w:sz w:val="24"/>
          <w:szCs w:val="24"/>
        </w:rPr>
        <w:t>Judicial Branch of US Gov</w:t>
      </w:r>
    </w:p>
    <w:p w:rsidR="004E1646" w:rsidRDefault="00D61EEE" w:rsidP="00DF1823">
      <w:pPr>
        <w:tabs>
          <w:tab w:val="left" w:pos="1170"/>
        </w:tabs>
        <w:spacing w:line="240" w:lineRule="auto"/>
        <w:ind w:left="1354"/>
        <w:rPr>
          <w:sz w:val="24"/>
          <w:szCs w:val="24"/>
        </w:rPr>
      </w:pPr>
      <w:r>
        <w:rPr>
          <w:sz w:val="24"/>
          <w:szCs w:val="24"/>
        </w:rPr>
        <w:t>Address--</w:t>
      </w:r>
      <w:r w:rsidR="004E1646">
        <w:rPr>
          <w:sz w:val="24"/>
          <w:szCs w:val="24"/>
        </w:rPr>
        <w:t>Federal Building</w:t>
      </w:r>
      <w:r>
        <w:rPr>
          <w:sz w:val="24"/>
          <w:szCs w:val="24"/>
        </w:rPr>
        <w:t>,</w:t>
      </w:r>
      <w:r w:rsidR="00A15B21">
        <w:rPr>
          <w:sz w:val="24"/>
          <w:szCs w:val="24"/>
        </w:rPr>
        <w:t xml:space="preserve"> </w:t>
      </w:r>
      <w:r w:rsidR="004E1646">
        <w:rPr>
          <w:sz w:val="24"/>
          <w:szCs w:val="24"/>
        </w:rPr>
        <w:t>Wilmington, D</w:t>
      </w:r>
      <w:r w:rsidR="00A15B21">
        <w:rPr>
          <w:sz w:val="24"/>
          <w:szCs w:val="24"/>
        </w:rPr>
        <w:t>elaware</w:t>
      </w:r>
      <w:r w:rsidR="004E1646">
        <w:rPr>
          <w:sz w:val="24"/>
          <w:szCs w:val="24"/>
        </w:rPr>
        <w:t xml:space="preserve"> 19801</w:t>
      </w:r>
    </w:p>
    <w:p w:rsidR="004E1646" w:rsidRDefault="004E1646" w:rsidP="00DF1823">
      <w:pPr>
        <w:tabs>
          <w:tab w:val="left" w:pos="1170"/>
        </w:tabs>
        <w:spacing w:line="240" w:lineRule="auto"/>
        <w:ind w:left="1354"/>
        <w:rPr>
          <w:sz w:val="24"/>
          <w:szCs w:val="24"/>
        </w:rPr>
      </w:pPr>
      <w:r>
        <w:rPr>
          <w:sz w:val="24"/>
          <w:szCs w:val="24"/>
        </w:rPr>
        <w:t>(302) 573-6108</w:t>
      </w:r>
      <w:r w:rsidR="00655801">
        <w:rPr>
          <w:sz w:val="24"/>
          <w:szCs w:val="24"/>
        </w:rPr>
        <w:t xml:space="preserve"> (number not in service)</w:t>
      </w:r>
    </w:p>
    <w:p w:rsidR="00DF1823" w:rsidRDefault="00DF1823" w:rsidP="00DF1823">
      <w:pPr>
        <w:tabs>
          <w:tab w:val="left" w:pos="1170"/>
        </w:tabs>
        <w:spacing w:line="240" w:lineRule="auto"/>
        <w:ind w:left="1354"/>
        <w:rPr>
          <w:sz w:val="24"/>
          <w:szCs w:val="24"/>
        </w:rPr>
      </w:pPr>
    </w:p>
    <w:p w:rsidR="00A15B21" w:rsidRPr="00521565" w:rsidRDefault="00A15B21" w:rsidP="00724A12">
      <w:pPr>
        <w:numPr>
          <w:ilvl w:val="0"/>
          <w:numId w:val="28"/>
        </w:numPr>
        <w:tabs>
          <w:tab w:val="clear" w:pos="1440"/>
          <w:tab w:val="num" w:pos="0"/>
          <w:tab w:val="left" w:pos="1170"/>
        </w:tabs>
        <w:spacing w:line="360" w:lineRule="auto"/>
        <w:ind w:left="0" w:firstLine="720"/>
        <w:rPr>
          <w:sz w:val="24"/>
          <w:szCs w:val="24"/>
        </w:rPr>
      </w:pPr>
      <w:r>
        <w:rPr>
          <w:sz w:val="24"/>
          <w:szCs w:val="24"/>
        </w:rPr>
        <w:t>The</w:t>
      </w:r>
      <w:r w:rsidR="0043687F">
        <w:rPr>
          <w:sz w:val="24"/>
          <w:szCs w:val="24"/>
        </w:rPr>
        <w:t xml:space="preserve"> Judicia</w:t>
      </w:r>
      <w:r w:rsidR="00655801">
        <w:rPr>
          <w:sz w:val="24"/>
          <w:szCs w:val="24"/>
        </w:rPr>
        <w:t>l</w:t>
      </w:r>
      <w:r w:rsidR="0043687F">
        <w:rPr>
          <w:sz w:val="24"/>
          <w:szCs w:val="24"/>
        </w:rPr>
        <w:t xml:space="preserve"> Branch of The U.S. Government </w:t>
      </w:r>
      <w:r w:rsidR="00B12708">
        <w:rPr>
          <w:sz w:val="24"/>
          <w:szCs w:val="24"/>
        </w:rPr>
        <w:t>h</w:t>
      </w:r>
      <w:r w:rsidR="0043687F">
        <w:rPr>
          <w:sz w:val="24"/>
          <w:szCs w:val="24"/>
        </w:rPr>
        <w:t xml:space="preserve">as the following Delaware </w:t>
      </w:r>
      <w:r w:rsidR="00655801">
        <w:rPr>
          <w:sz w:val="24"/>
          <w:szCs w:val="24"/>
        </w:rPr>
        <w:t xml:space="preserve">Department </w:t>
      </w:r>
      <w:r w:rsidR="0043687F">
        <w:rPr>
          <w:sz w:val="24"/>
          <w:szCs w:val="24"/>
        </w:rPr>
        <w:t>of State</w:t>
      </w:r>
      <w:r w:rsidR="00655801">
        <w:rPr>
          <w:sz w:val="24"/>
          <w:szCs w:val="24"/>
        </w:rPr>
        <w:t>, Division of Corporations</w:t>
      </w:r>
      <w:r w:rsidR="0043687F">
        <w:rPr>
          <w:sz w:val="24"/>
          <w:szCs w:val="24"/>
        </w:rPr>
        <w:t xml:space="preserve"> File Number</w:t>
      </w:r>
      <w:r w:rsidR="00655801">
        <w:rPr>
          <w:sz w:val="24"/>
          <w:szCs w:val="24"/>
        </w:rPr>
        <w:t xml:space="preserve"> </w:t>
      </w:r>
      <w:r w:rsidR="00655801">
        <w:t>3383789</w:t>
      </w:r>
    </w:p>
    <w:p w:rsidR="00521565" w:rsidRDefault="00521565" w:rsidP="00DA5427">
      <w:pPr>
        <w:tabs>
          <w:tab w:val="left" w:pos="1170"/>
        </w:tabs>
        <w:spacing w:after="120" w:line="240" w:lineRule="auto"/>
        <w:ind w:left="1354" w:right="432"/>
        <w:rPr>
          <w:bCs/>
          <w:sz w:val="24"/>
          <w:szCs w:val="24"/>
        </w:rPr>
      </w:pPr>
      <w:r w:rsidRPr="00521565">
        <w:rPr>
          <w:bCs/>
          <w:sz w:val="24"/>
          <w:szCs w:val="24"/>
        </w:rPr>
        <w:t>Entity Name-</w:t>
      </w:r>
      <w:r>
        <w:rPr>
          <w:bCs/>
          <w:sz w:val="24"/>
          <w:szCs w:val="24"/>
        </w:rPr>
        <w:t>-</w:t>
      </w:r>
      <w:r w:rsidRPr="00521565">
        <w:rPr>
          <w:bCs/>
          <w:sz w:val="24"/>
          <w:szCs w:val="24"/>
        </w:rPr>
        <w:t xml:space="preserve"> U.S. GOV'T LAW COURT ADMIN SUPREME &amp; U.S. DISTRICT, APPELLATE, VETERANS PROBATE, BANKRUPTCY, STATE(S) COURTS, INC.</w:t>
      </w:r>
    </w:p>
    <w:p w:rsidR="00521565" w:rsidRDefault="00521565" w:rsidP="00DF1823">
      <w:pPr>
        <w:tabs>
          <w:tab w:val="left" w:pos="1170"/>
        </w:tabs>
        <w:spacing w:line="240" w:lineRule="auto"/>
        <w:ind w:left="1354" w:right="432"/>
        <w:rPr>
          <w:bCs/>
          <w:sz w:val="24"/>
          <w:szCs w:val="24"/>
        </w:rPr>
      </w:pPr>
      <w:r>
        <w:rPr>
          <w:bCs/>
          <w:sz w:val="24"/>
          <w:szCs w:val="24"/>
        </w:rPr>
        <w:t>Entity Kind- Corporation, Entity Type-- General</w:t>
      </w:r>
    </w:p>
    <w:p w:rsidR="00521565" w:rsidRDefault="00521565" w:rsidP="00DF1823">
      <w:pPr>
        <w:tabs>
          <w:tab w:val="left" w:pos="1170"/>
        </w:tabs>
        <w:spacing w:line="240" w:lineRule="auto"/>
        <w:ind w:left="1354" w:right="432"/>
        <w:rPr>
          <w:bCs/>
          <w:sz w:val="24"/>
          <w:szCs w:val="24"/>
        </w:rPr>
      </w:pPr>
      <w:r>
        <w:rPr>
          <w:bCs/>
          <w:sz w:val="24"/>
          <w:szCs w:val="24"/>
        </w:rPr>
        <w:t>Incorporation Date—24 April 2001</w:t>
      </w:r>
    </w:p>
    <w:p w:rsidR="00521565" w:rsidRDefault="00521565" w:rsidP="00DF1823">
      <w:pPr>
        <w:tabs>
          <w:tab w:val="left" w:pos="1170"/>
        </w:tabs>
        <w:spacing w:line="240" w:lineRule="auto"/>
        <w:ind w:left="1354" w:right="432"/>
        <w:rPr>
          <w:bCs/>
          <w:sz w:val="24"/>
          <w:szCs w:val="24"/>
        </w:rPr>
      </w:pPr>
      <w:r>
        <w:rPr>
          <w:bCs/>
          <w:sz w:val="24"/>
          <w:szCs w:val="24"/>
        </w:rPr>
        <w:t>Residency—Domestic, State—Delaware</w:t>
      </w:r>
    </w:p>
    <w:p w:rsidR="00521565" w:rsidRDefault="00521565" w:rsidP="00DF1823">
      <w:pPr>
        <w:tabs>
          <w:tab w:val="left" w:pos="1170"/>
        </w:tabs>
        <w:spacing w:line="240" w:lineRule="auto"/>
        <w:ind w:left="1354" w:right="432"/>
        <w:rPr>
          <w:bCs/>
          <w:sz w:val="24"/>
          <w:szCs w:val="24"/>
        </w:rPr>
      </w:pPr>
      <w:r>
        <w:rPr>
          <w:bCs/>
          <w:sz w:val="24"/>
          <w:szCs w:val="24"/>
        </w:rPr>
        <w:t>Registered Agent—The Company Corporation</w:t>
      </w:r>
    </w:p>
    <w:p w:rsidR="00521565" w:rsidRPr="00521565" w:rsidRDefault="00521565" w:rsidP="00521565">
      <w:pPr>
        <w:tabs>
          <w:tab w:val="left" w:pos="1170"/>
        </w:tabs>
        <w:spacing w:line="240" w:lineRule="auto"/>
        <w:ind w:left="1350" w:right="432"/>
        <w:rPr>
          <w:sz w:val="24"/>
          <w:szCs w:val="24"/>
        </w:rPr>
      </w:pPr>
    </w:p>
    <w:p w:rsidR="00D61EEE" w:rsidRDefault="00D61EEE" w:rsidP="00724A12">
      <w:pPr>
        <w:numPr>
          <w:ilvl w:val="0"/>
          <w:numId w:val="28"/>
        </w:numPr>
        <w:tabs>
          <w:tab w:val="clear" w:pos="1440"/>
          <w:tab w:val="num" w:pos="0"/>
          <w:tab w:val="left" w:pos="1170"/>
        </w:tabs>
        <w:spacing w:line="360" w:lineRule="auto"/>
        <w:ind w:left="0" w:firstLine="720"/>
        <w:rPr>
          <w:sz w:val="24"/>
          <w:szCs w:val="24"/>
        </w:rPr>
      </w:pPr>
      <w:r>
        <w:rPr>
          <w:sz w:val="24"/>
          <w:szCs w:val="24"/>
        </w:rPr>
        <w:t>The “Supreme Court</w:t>
      </w:r>
      <w:r w:rsidR="007E0DE8">
        <w:rPr>
          <w:sz w:val="24"/>
          <w:szCs w:val="24"/>
        </w:rPr>
        <w:t xml:space="preserve"> Of The United States</w:t>
      </w:r>
      <w:r>
        <w:rPr>
          <w:sz w:val="24"/>
          <w:szCs w:val="24"/>
        </w:rPr>
        <w:t xml:space="preserve">” </w:t>
      </w:r>
      <w:r w:rsidR="00B12708">
        <w:rPr>
          <w:sz w:val="24"/>
          <w:szCs w:val="24"/>
        </w:rPr>
        <w:t>h</w:t>
      </w:r>
      <w:r>
        <w:rPr>
          <w:sz w:val="24"/>
          <w:szCs w:val="24"/>
        </w:rPr>
        <w:t>as the following DUNS number</w:t>
      </w:r>
      <w:r w:rsidR="007E0DE8">
        <w:rPr>
          <w:sz w:val="24"/>
          <w:szCs w:val="24"/>
        </w:rPr>
        <w:t xml:space="preserve"> and </w:t>
      </w:r>
      <w:r w:rsidR="007E0DE8" w:rsidRPr="007E0DE8">
        <w:rPr>
          <w:sz w:val="24"/>
          <w:szCs w:val="24"/>
          <w:u w:val="single"/>
        </w:rPr>
        <w:t>exact same address</w:t>
      </w:r>
      <w:r w:rsidR="007E0DE8">
        <w:rPr>
          <w:sz w:val="24"/>
          <w:szCs w:val="24"/>
        </w:rPr>
        <w:t xml:space="preserve"> as the courthouse in which this case is captioned, per Dun and Bradstreet</w:t>
      </w:r>
      <w:r w:rsidR="00521565">
        <w:rPr>
          <w:sz w:val="24"/>
          <w:szCs w:val="24"/>
        </w:rPr>
        <w:t>:</w:t>
      </w:r>
    </w:p>
    <w:p w:rsidR="00D61EEE" w:rsidRDefault="00D61EEE" w:rsidP="000E5802">
      <w:pPr>
        <w:tabs>
          <w:tab w:val="left" w:pos="1170"/>
        </w:tabs>
        <w:spacing w:line="240" w:lineRule="auto"/>
        <w:ind w:left="360" w:firstLine="990"/>
        <w:rPr>
          <w:sz w:val="24"/>
          <w:szCs w:val="24"/>
        </w:rPr>
      </w:pPr>
      <w:r>
        <w:rPr>
          <w:sz w:val="24"/>
          <w:szCs w:val="24"/>
        </w:rPr>
        <w:t>Search Results- DUNS Number 125795844, Branch Location</w:t>
      </w:r>
    </w:p>
    <w:p w:rsidR="00D61EEE" w:rsidRDefault="00D61EEE" w:rsidP="000E5802">
      <w:pPr>
        <w:tabs>
          <w:tab w:val="left" w:pos="1170"/>
        </w:tabs>
        <w:spacing w:line="240" w:lineRule="auto"/>
        <w:ind w:left="360" w:firstLine="990"/>
        <w:rPr>
          <w:sz w:val="24"/>
          <w:szCs w:val="24"/>
        </w:rPr>
      </w:pPr>
      <w:r>
        <w:rPr>
          <w:sz w:val="24"/>
          <w:szCs w:val="24"/>
        </w:rPr>
        <w:t>City and State—DC and Maryland</w:t>
      </w:r>
    </w:p>
    <w:p w:rsidR="00D61EEE" w:rsidRDefault="00D61EEE" w:rsidP="000E5802">
      <w:pPr>
        <w:tabs>
          <w:tab w:val="left" w:pos="1170"/>
        </w:tabs>
        <w:spacing w:line="240" w:lineRule="auto"/>
        <w:ind w:left="360" w:firstLine="990"/>
        <w:rPr>
          <w:sz w:val="24"/>
          <w:szCs w:val="24"/>
        </w:rPr>
      </w:pPr>
      <w:r>
        <w:rPr>
          <w:sz w:val="24"/>
          <w:szCs w:val="24"/>
        </w:rPr>
        <w:t>Name Search—Supreme Court</w:t>
      </w:r>
      <w:r w:rsidR="007E0DE8">
        <w:rPr>
          <w:sz w:val="24"/>
          <w:szCs w:val="24"/>
        </w:rPr>
        <w:t>, United States Of The</w:t>
      </w:r>
    </w:p>
    <w:p w:rsidR="00521565" w:rsidRDefault="00521565" w:rsidP="000E5802">
      <w:pPr>
        <w:tabs>
          <w:tab w:val="left" w:pos="1170"/>
        </w:tabs>
        <w:spacing w:line="240" w:lineRule="auto"/>
        <w:ind w:left="1350"/>
        <w:rPr>
          <w:rStyle w:val="address"/>
        </w:rPr>
      </w:pPr>
      <w:r>
        <w:rPr>
          <w:sz w:val="24"/>
          <w:szCs w:val="24"/>
        </w:rPr>
        <w:t>Address--</w:t>
      </w:r>
      <w:r w:rsidRPr="00521565">
        <w:rPr>
          <w:rStyle w:val="WW8Num1z0"/>
        </w:rPr>
        <w:t xml:space="preserve"> </w:t>
      </w:r>
      <w:r>
        <w:rPr>
          <w:rStyle w:val="address"/>
        </w:rPr>
        <w:t>6500 Cherrywood Lane, Greenbelt, MD 20770-1249</w:t>
      </w:r>
      <w:r>
        <w:br/>
      </w:r>
      <w:r>
        <w:rPr>
          <w:rStyle w:val="address"/>
        </w:rPr>
        <w:t>(301) 344-8018</w:t>
      </w:r>
      <w:r w:rsidR="007E0DE8">
        <w:rPr>
          <w:rStyle w:val="address"/>
        </w:rPr>
        <w:t>—Connects to United States Bankruptcy Court For The District of Maryland, Greenbelt Division.</w:t>
      </w:r>
    </w:p>
    <w:p w:rsidR="000E5802" w:rsidRDefault="000E5802" w:rsidP="000E5802">
      <w:pPr>
        <w:tabs>
          <w:tab w:val="left" w:pos="1170"/>
        </w:tabs>
        <w:spacing w:line="240" w:lineRule="auto"/>
        <w:ind w:left="1350"/>
        <w:rPr>
          <w:sz w:val="24"/>
          <w:szCs w:val="24"/>
        </w:rPr>
      </w:pPr>
    </w:p>
    <w:p w:rsidR="001A2330" w:rsidRDefault="00F52E06" w:rsidP="00F126A9">
      <w:pPr>
        <w:numPr>
          <w:ilvl w:val="0"/>
          <w:numId w:val="28"/>
        </w:numPr>
        <w:tabs>
          <w:tab w:val="clear" w:pos="1440"/>
          <w:tab w:val="num" w:pos="0"/>
          <w:tab w:val="left" w:pos="1170"/>
        </w:tabs>
        <w:spacing w:after="120" w:line="360" w:lineRule="auto"/>
        <w:ind w:left="0" w:firstLine="720"/>
        <w:rPr>
          <w:sz w:val="24"/>
          <w:szCs w:val="24"/>
        </w:rPr>
      </w:pPr>
      <w:r>
        <w:rPr>
          <w:sz w:val="24"/>
          <w:szCs w:val="24"/>
        </w:rPr>
        <w:t>The good cause shown to clear up the confusion is the fact that the United States District Court For The District of Maryland</w:t>
      </w:r>
      <w:r w:rsidR="00DA5427">
        <w:rPr>
          <w:sz w:val="24"/>
          <w:szCs w:val="24"/>
        </w:rPr>
        <w:t>, Greenbelt Division,</w:t>
      </w:r>
      <w:r>
        <w:rPr>
          <w:sz w:val="24"/>
          <w:szCs w:val="24"/>
        </w:rPr>
        <w:t xml:space="preserve"> </w:t>
      </w:r>
      <w:r w:rsidR="00DA5427">
        <w:rPr>
          <w:sz w:val="24"/>
          <w:szCs w:val="24"/>
        </w:rPr>
        <w:t xml:space="preserve">at 6500 Cherrywood Lane, Greenbelt, Maryland 20770 </w:t>
      </w:r>
      <w:r>
        <w:rPr>
          <w:sz w:val="24"/>
          <w:szCs w:val="24"/>
        </w:rPr>
        <w:t>is listed</w:t>
      </w:r>
      <w:r w:rsidR="00DA5427">
        <w:rPr>
          <w:sz w:val="24"/>
          <w:szCs w:val="24"/>
        </w:rPr>
        <w:t xml:space="preserve"> as a “branch location” of the Supreme Court Of The United States</w:t>
      </w:r>
      <w:r>
        <w:rPr>
          <w:sz w:val="24"/>
          <w:szCs w:val="24"/>
        </w:rPr>
        <w:t xml:space="preserve"> on the Dun and Bradstreet Commercial Registry with DUNS Number: </w:t>
      </w:r>
      <w:r w:rsidR="00DA5427">
        <w:rPr>
          <w:sz w:val="24"/>
          <w:szCs w:val="24"/>
        </w:rPr>
        <w:t>125795844.</w:t>
      </w:r>
    </w:p>
    <w:p w:rsidR="00CD79E0" w:rsidRDefault="00CD79E0" w:rsidP="00F52E06">
      <w:pPr>
        <w:numPr>
          <w:ilvl w:val="0"/>
          <w:numId w:val="28"/>
        </w:numPr>
        <w:tabs>
          <w:tab w:val="clear" w:pos="1440"/>
          <w:tab w:val="num" w:pos="0"/>
          <w:tab w:val="left" w:pos="1170"/>
        </w:tabs>
        <w:spacing w:line="360" w:lineRule="auto"/>
        <w:ind w:left="0" w:firstLine="720"/>
        <w:rPr>
          <w:sz w:val="24"/>
          <w:szCs w:val="24"/>
        </w:rPr>
      </w:pPr>
      <w:r>
        <w:rPr>
          <w:sz w:val="24"/>
          <w:szCs w:val="24"/>
        </w:rPr>
        <w:t>Dun and Bradstreet</w:t>
      </w:r>
      <w:r w:rsidR="005F34DE">
        <w:rPr>
          <w:sz w:val="24"/>
          <w:szCs w:val="24"/>
        </w:rPr>
        <w:t xml:space="preserve"> is a global provider of information on </w:t>
      </w:r>
      <w:r w:rsidR="005F34DE" w:rsidRPr="005F34DE">
        <w:rPr>
          <w:sz w:val="24"/>
          <w:szCs w:val="24"/>
          <w:u w:val="single"/>
        </w:rPr>
        <w:t>businesses</w:t>
      </w:r>
      <w:r w:rsidR="00AE6DD6">
        <w:rPr>
          <w:sz w:val="24"/>
          <w:szCs w:val="24"/>
        </w:rPr>
        <w:t xml:space="preserve"> (emphasis in bold)</w:t>
      </w:r>
      <w:r w:rsidR="005F34DE" w:rsidRPr="00FE44BC">
        <w:rPr>
          <w:sz w:val="24"/>
          <w:szCs w:val="24"/>
        </w:rPr>
        <w:t>.</w:t>
      </w:r>
    </w:p>
    <w:p w:rsidR="005F34DE" w:rsidRDefault="005F34DE" w:rsidP="005F34DE">
      <w:pPr>
        <w:tabs>
          <w:tab w:val="left" w:pos="1170"/>
        </w:tabs>
        <w:spacing w:line="240" w:lineRule="auto"/>
        <w:ind w:left="1170" w:right="702"/>
        <w:rPr>
          <w:sz w:val="24"/>
          <w:szCs w:val="24"/>
        </w:rPr>
      </w:pPr>
      <w:r w:rsidRPr="005F34DE">
        <w:rPr>
          <w:sz w:val="24"/>
          <w:szCs w:val="24"/>
        </w:rPr>
        <w:t xml:space="preserve">"D&amp;B is proud to be the world's leading source of commercial information and insight on </w:t>
      </w:r>
      <w:r w:rsidRPr="00AE6DD6">
        <w:rPr>
          <w:b/>
          <w:sz w:val="24"/>
          <w:szCs w:val="24"/>
        </w:rPr>
        <w:t>businesses</w:t>
      </w:r>
      <w:r w:rsidRPr="005F34DE">
        <w:rPr>
          <w:sz w:val="24"/>
          <w:szCs w:val="24"/>
        </w:rPr>
        <w:t xml:space="preserve"> for over 170 years</w:t>
      </w:r>
      <w:r>
        <w:rPr>
          <w:sz w:val="24"/>
          <w:szCs w:val="24"/>
        </w:rPr>
        <w:t>…”</w:t>
      </w:r>
    </w:p>
    <w:p w:rsidR="00AE6DD6" w:rsidRDefault="00AE6DD6" w:rsidP="005F34DE">
      <w:pPr>
        <w:tabs>
          <w:tab w:val="left" w:pos="1170"/>
        </w:tabs>
        <w:spacing w:line="240" w:lineRule="auto"/>
        <w:ind w:left="1170" w:right="702"/>
        <w:rPr>
          <w:sz w:val="24"/>
          <w:szCs w:val="24"/>
        </w:rPr>
      </w:pPr>
    </w:p>
    <w:p w:rsidR="00AE6DD6" w:rsidRPr="00AE6DD6" w:rsidRDefault="00AE6DD6" w:rsidP="005F34DE">
      <w:pPr>
        <w:tabs>
          <w:tab w:val="left" w:pos="1170"/>
        </w:tabs>
        <w:spacing w:line="240" w:lineRule="auto"/>
        <w:ind w:left="1170" w:right="702"/>
        <w:rPr>
          <w:sz w:val="24"/>
          <w:szCs w:val="24"/>
        </w:rPr>
      </w:pPr>
      <w:r>
        <w:rPr>
          <w:sz w:val="24"/>
          <w:szCs w:val="24"/>
        </w:rPr>
        <w:lastRenderedPageBreak/>
        <w:t>“</w:t>
      </w:r>
      <w:r w:rsidRPr="00AE6DD6">
        <w:rPr>
          <w:sz w:val="24"/>
          <w:szCs w:val="24"/>
        </w:rPr>
        <w:t xml:space="preserve">A D&amp;B business credit report typically lists, among other things, how many days a </w:t>
      </w:r>
      <w:r w:rsidRPr="00AE6DD6">
        <w:rPr>
          <w:b/>
          <w:sz w:val="24"/>
          <w:szCs w:val="24"/>
        </w:rPr>
        <w:t>company</w:t>
      </w:r>
      <w:r w:rsidRPr="00AE6DD6">
        <w:rPr>
          <w:sz w:val="24"/>
          <w:szCs w:val="24"/>
        </w:rPr>
        <w:t xml:space="preserve"> generally takes to pay bills, including trade credit extended by vendors</w:t>
      </w:r>
      <w:r>
        <w:rPr>
          <w:sz w:val="24"/>
          <w:szCs w:val="24"/>
        </w:rPr>
        <w:t>.”</w:t>
      </w:r>
    </w:p>
    <w:p w:rsidR="005F34DE" w:rsidRDefault="005F34DE" w:rsidP="005F34DE">
      <w:pPr>
        <w:tabs>
          <w:tab w:val="left" w:pos="1170"/>
        </w:tabs>
        <w:spacing w:line="240" w:lineRule="auto"/>
        <w:ind w:left="1170" w:right="702"/>
        <w:rPr>
          <w:sz w:val="24"/>
          <w:szCs w:val="24"/>
        </w:rPr>
      </w:pPr>
    </w:p>
    <w:p w:rsidR="005F34DE" w:rsidRPr="005F34DE" w:rsidRDefault="005F34DE" w:rsidP="005F34DE">
      <w:pPr>
        <w:tabs>
          <w:tab w:val="left" w:pos="1170"/>
        </w:tabs>
        <w:spacing w:line="240" w:lineRule="auto"/>
        <w:ind w:left="1170" w:right="702"/>
        <w:rPr>
          <w:sz w:val="24"/>
          <w:szCs w:val="24"/>
        </w:rPr>
      </w:pPr>
      <w:r w:rsidRPr="005F34DE">
        <w:rPr>
          <w:sz w:val="24"/>
          <w:szCs w:val="24"/>
        </w:rPr>
        <w:t>http://online.wsj.com/news/articles/SB10001424052702303277704579349180265356854</w:t>
      </w:r>
    </w:p>
    <w:p w:rsidR="005F34DE" w:rsidRPr="005F34DE" w:rsidRDefault="005F34DE" w:rsidP="005F34DE">
      <w:pPr>
        <w:tabs>
          <w:tab w:val="left" w:pos="1170"/>
        </w:tabs>
        <w:spacing w:line="240" w:lineRule="auto"/>
        <w:ind w:left="1170" w:right="702"/>
        <w:rPr>
          <w:sz w:val="24"/>
          <w:szCs w:val="24"/>
        </w:rPr>
      </w:pPr>
    </w:p>
    <w:p w:rsidR="00136E80" w:rsidRDefault="00136E80" w:rsidP="00F52E06">
      <w:pPr>
        <w:numPr>
          <w:ilvl w:val="0"/>
          <w:numId w:val="28"/>
        </w:numPr>
        <w:tabs>
          <w:tab w:val="clear" w:pos="1440"/>
          <w:tab w:val="num" w:pos="0"/>
          <w:tab w:val="left" w:pos="1170"/>
        </w:tabs>
        <w:spacing w:line="360" w:lineRule="auto"/>
        <w:ind w:left="0" w:firstLine="720"/>
        <w:rPr>
          <w:sz w:val="24"/>
          <w:szCs w:val="24"/>
        </w:rPr>
      </w:pPr>
      <w:r>
        <w:rPr>
          <w:sz w:val="24"/>
          <w:szCs w:val="24"/>
        </w:rPr>
        <w:t xml:space="preserve">Dun and Bradstreet issues and maintains unique nine digit identification numbers called “DUNS” (Data Universal Numbering System) numbers. The DUNS number has become the standard for how </w:t>
      </w:r>
      <w:r w:rsidRPr="00F126A9">
        <w:rPr>
          <w:sz w:val="24"/>
          <w:szCs w:val="24"/>
          <w:u w:val="single"/>
        </w:rPr>
        <w:t>businesses identify each other</w:t>
      </w:r>
      <w:r>
        <w:rPr>
          <w:sz w:val="24"/>
          <w:szCs w:val="24"/>
        </w:rPr>
        <w:t xml:space="preserve"> and manage their </w:t>
      </w:r>
      <w:r w:rsidRPr="00F126A9">
        <w:rPr>
          <w:sz w:val="24"/>
          <w:szCs w:val="24"/>
          <w:u w:val="single"/>
        </w:rPr>
        <w:t>corporate relationships</w:t>
      </w:r>
      <w:r>
        <w:rPr>
          <w:sz w:val="24"/>
          <w:szCs w:val="24"/>
        </w:rPr>
        <w:t>. The DUNS number works like the corporate version of an individual’s Social Security Number and is used for establishing a business’s credit and its identity.</w:t>
      </w:r>
    </w:p>
    <w:p w:rsidR="00136E80" w:rsidRPr="00136E80" w:rsidRDefault="00136E80" w:rsidP="00357F98">
      <w:pPr>
        <w:tabs>
          <w:tab w:val="left" w:pos="1170"/>
        </w:tabs>
        <w:spacing w:after="120" w:line="240" w:lineRule="auto"/>
        <w:ind w:left="360"/>
        <w:rPr>
          <w:sz w:val="24"/>
          <w:szCs w:val="24"/>
        </w:rPr>
      </w:pPr>
      <w:r w:rsidRPr="00136E80">
        <w:rPr>
          <w:sz w:val="24"/>
          <w:szCs w:val="24"/>
        </w:rPr>
        <w:t>http://www.dandb.com/smallbusiness/why-is-having-a-db-d-u-n-s-number-so-crucial-for-my-business/</w:t>
      </w:r>
    </w:p>
    <w:p w:rsidR="00F52E06" w:rsidRDefault="00F52E06"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 xml:space="preserve">A reasonable person, such as a juror has to ask, “If the jurisdiction asserted against Ms. Johnson is a civilian jurisdiction in a court of competent jurisdiction, constituted and given its authority </w:t>
      </w:r>
      <w:r w:rsidR="002C5819">
        <w:rPr>
          <w:sz w:val="24"/>
          <w:szCs w:val="24"/>
        </w:rPr>
        <w:t xml:space="preserve">by the people, </w:t>
      </w:r>
      <w:r>
        <w:rPr>
          <w:sz w:val="24"/>
          <w:szCs w:val="24"/>
        </w:rPr>
        <w:t>per the Constitution for The United States of America, Article III, then why is the very same “court” listed on a commercial registry as doing business in commerce?”</w:t>
      </w:r>
    </w:p>
    <w:p w:rsidR="00F52E06" w:rsidRDefault="002C5819" w:rsidP="00AE2C5C">
      <w:pPr>
        <w:numPr>
          <w:ilvl w:val="0"/>
          <w:numId w:val="28"/>
        </w:numPr>
        <w:tabs>
          <w:tab w:val="clear" w:pos="1440"/>
          <w:tab w:val="num" w:pos="0"/>
          <w:tab w:val="left" w:pos="1170"/>
        </w:tabs>
        <w:spacing w:line="360" w:lineRule="auto"/>
        <w:ind w:left="0" w:firstLine="720"/>
        <w:rPr>
          <w:sz w:val="24"/>
          <w:szCs w:val="24"/>
        </w:rPr>
      </w:pPr>
      <w:r>
        <w:rPr>
          <w:sz w:val="24"/>
          <w:szCs w:val="24"/>
        </w:rPr>
        <w:t>I</w:t>
      </w:r>
      <w:r w:rsidR="00F52E06">
        <w:rPr>
          <w:sz w:val="24"/>
          <w:szCs w:val="24"/>
        </w:rPr>
        <w:t xml:space="preserve">t may be just a “coincidence” that the Article III United States District Court For The District Of Maryland is listed on a commercial registry, but it is </w:t>
      </w:r>
      <w:r w:rsidR="00F52E06" w:rsidRPr="002C5819">
        <w:rPr>
          <w:sz w:val="24"/>
          <w:szCs w:val="24"/>
          <w:u w:val="single"/>
        </w:rPr>
        <w:t>not</w:t>
      </w:r>
      <w:r w:rsidR="00F52E06">
        <w:rPr>
          <w:sz w:val="24"/>
          <w:szCs w:val="24"/>
        </w:rPr>
        <w:t xml:space="preserve"> engaged in any commercial transactions, relevant to Ms. Johnson and the instant case.</w:t>
      </w:r>
    </w:p>
    <w:p w:rsidR="00AE2C5C" w:rsidRDefault="00AE2C5C" w:rsidP="00066CC6">
      <w:pPr>
        <w:tabs>
          <w:tab w:val="left" w:pos="1170"/>
        </w:tabs>
        <w:spacing w:after="120" w:line="360" w:lineRule="auto"/>
        <w:ind w:left="360"/>
        <w:rPr>
          <w:b/>
          <w:sz w:val="24"/>
          <w:szCs w:val="24"/>
          <w:u w:val="single"/>
        </w:rPr>
      </w:pPr>
    </w:p>
    <w:p w:rsidR="00066CC6" w:rsidRPr="00066CC6" w:rsidRDefault="00066CC6" w:rsidP="00066CC6">
      <w:pPr>
        <w:tabs>
          <w:tab w:val="left" w:pos="1170"/>
        </w:tabs>
        <w:spacing w:after="120" w:line="360" w:lineRule="auto"/>
        <w:ind w:left="360"/>
        <w:rPr>
          <w:b/>
          <w:sz w:val="24"/>
          <w:szCs w:val="24"/>
          <w:u w:val="single"/>
        </w:rPr>
      </w:pPr>
      <w:r w:rsidRPr="00066CC6">
        <w:rPr>
          <w:b/>
          <w:sz w:val="24"/>
          <w:szCs w:val="24"/>
          <w:u w:val="single"/>
        </w:rPr>
        <w:t xml:space="preserve">III. Necessity To Clarify </w:t>
      </w:r>
      <w:r w:rsidR="00ED54C3">
        <w:rPr>
          <w:b/>
          <w:sz w:val="24"/>
          <w:szCs w:val="24"/>
          <w:u w:val="single"/>
        </w:rPr>
        <w:t xml:space="preserve">And Stipulate As To </w:t>
      </w:r>
      <w:r w:rsidRPr="00066CC6">
        <w:rPr>
          <w:b/>
          <w:sz w:val="24"/>
          <w:szCs w:val="24"/>
          <w:u w:val="single"/>
        </w:rPr>
        <w:t>Jurisdiction Asserted</w:t>
      </w:r>
    </w:p>
    <w:p w:rsidR="00E62381" w:rsidRDefault="003E7C4F"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Ms. Johnson, looking to the government of the people as the role model</w:t>
      </w:r>
      <w:r w:rsidR="00DA3C06">
        <w:rPr>
          <w:sz w:val="24"/>
          <w:szCs w:val="24"/>
        </w:rPr>
        <w:t xml:space="preserve"> and example</w:t>
      </w:r>
      <w:r w:rsidR="002C5819">
        <w:rPr>
          <w:sz w:val="24"/>
          <w:szCs w:val="24"/>
        </w:rPr>
        <w:t xml:space="preserve"> for ethical and moral conduct</w:t>
      </w:r>
      <w:r>
        <w:rPr>
          <w:sz w:val="24"/>
          <w:szCs w:val="24"/>
        </w:rPr>
        <w:t xml:space="preserve">, </w:t>
      </w:r>
      <w:r w:rsidR="004B2985">
        <w:rPr>
          <w:sz w:val="24"/>
          <w:szCs w:val="24"/>
        </w:rPr>
        <w:t>possesses the</w:t>
      </w:r>
      <w:r>
        <w:rPr>
          <w:sz w:val="24"/>
          <w:szCs w:val="24"/>
        </w:rPr>
        <w:t xml:space="preserve"> right to ensure there is no “hidden” jurisdiction asserted against her</w:t>
      </w:r>
      <w:r w:rsidR="00DA3C06">
        <w:rPr>
          <w:sz w:val="24"/>
          <w:szCs w:val="24"/>
        </w:rPr>
        <w:t xml:space="preserve">, </w:t>
      </w:r>
      <w:r w:rsidR="00DA3C06" w:rsidRPr="00050032">
        <w:rPr>
          <w:sz w:val="24"/>
          <w:szCs w:val="24"/>
          <w:u w:val="single"/>
        </w:rPr>
        <w:t>before</w:t>
      </w:r>
      <w:r w:rsidR="00DA3C06">
        <w:rPr>
          <w:sz w:val="24"/>
          <w:szCs w:val="24"/>
        </w:rPr>
        <w:t xml:space="preserve"> the merits of the claims against her can be meaningfully addressed</w:t>
      </w:r>
      <w:r>
        <w:rPr>
          <w:sz w:val="24"/>
          <w:szCs w:val="24"/>
        </w:rPr>
        <w:t xml:space="preserve">. </w:t>
      </w:r>
    </w:p>
    <w:p w:rsidR="001A2330" w:rsidRDefault="00E62381" w:rsidP="00F52E06">
      <w:pPr>
        <w:numPr>
          <w:ilvl w:val="0"/>
          <w:numId w:val="28"/>
        </w:numPr>
        <w:tabs>
          <w:tab w:val="clear" w:pos="1440"/>
          <w:tab w:val="num" w:pos="0"/>
          <w:tab w:val="left" w:pos="1170"/>
        </w:tabs>
        <w:spacing w:line="360" w:lineRule="auto"/>
        <w:ind w:left="0" w:firstLine="720"/>
        <w:rPr>
          <w:sz w:val="24"/>
          <w:szCs w:val="24"/>
        </w:rPr>
      </w:pPr>
      <w:r>
        <w:rPr>
          <w:sz w:val="24"/>
          <w:szCs w:val="24"/>
        </w:rPr>
        <w:t xml:space="preserve">Supreme Court Justice Louis </w:t>
      </w:r>
      <w:r w:rsidR="001A2330">
        <w:rPr>
          <w:sz w:val="24"/>
          <w:szCs w:val="24"/>
        </w:rPr>
        <w:t xml:space="preserve">Brandeis </w:t>
      </w:r>
      <w:r w:rsidR="00322DE1">
        <w:rPr>
          <w:sz w:val="24"/>
          <w:szCs w:val="24"/>
        </w:rPr>
        <w:t xml:space="preserve">agreed in eloquently </w:t>
      </w:r>
      <w:r w:rsidR="00322DE1" w:rsidRPr="00D55861">
        <w:rPr>
          <w:sz w:val="24"/>
          <w:szCs w:val="24"/>
        </w:rPr>
        <w:t>affirm</w:t>
      </w:r>
      <w:r w:rsidR="00322DE1">
        <w:rPr>
          <w:sz w:val="24"/>
          <w:szCs w:val="24"/>
        </w:rPr>
        <w:t>ing</w:t>
      </w:r>
      <w:r w:rsidR="00322DE1" w:rsidRPr="00D55861">
        <w:rPr>
          <w:sz w:val="24"/>
          <w:szCs w:val="24"/>
        </w:rPr>
        <w:t xml:space="preserve"> his condemnation of abuses practiced by Government officials</w:t>
      </w:r>
      <w:r w:rsidR="00E010F8">
        <w:rPr>
          <w:sz w:val="24"/>
          <w:szCs w:val="24"/>
        </w:rPr>
        <w:t xml:space="preserve"> and</w:t>
      </w:r>
      <w:r w:rsidR="00322DE1" w:rsidRPr="00D55861">
        <w:rPr>
          <w:sz w:val="24"/>
          <w:szCs w:val="24"/>
        </w:rPr>
        <w:t xml:space="preserve"> </w:t>
      </w:r>
      <w:r w:rsidR="001462D4">
        <w:rPr>
          <w:sz w:val="24"/>
          <w:szCs w:val="24"/>
        </w:rPr>
        <w:t>that government teaches the whole by its example</w:t>
      </w:r>
      <w:r w:rsidR="00322DE1" w:rsidRPr="00D55861">
        <w:rPr>
          <w:sz w:val="24"/>
          <w:szCs w:val="24"/>
        </w:rPr>
        <w:t xml:space="preserve">. In </w:t>
      </w:r>
      <w:r w:rsidR="00322DE1" w:rsidRPr="00D55861">
        <w:rPr>
          <w:i/>
          <w:iCs/>
          <w:sz w:val="24"/>
          <w:szCs w:val="24"/>
        </w:rPr>
        <w:t>Olmstead vs. U.S</w:t>
      </w:r>
      <w:r w:rsidR="00322DE1" w:rsidRPr="00D55861">
        <w:rPr>
          <w:sz w:val="24"/>
          <w:szCs w:val="24"/>
        </w:rPr>
        <w:t xml:space="preserve">. 277 </w:t>
      </w:r>
      <w:r w:rsidR="00322DE1">
        <w:rPr>
          <w:sz w:val="24"/>
          <w:szCs w:val="24"/>
        </w:rPr>
        <w:t>US</w:t>
      </w:r>
      <w:r w:rsidR="00322DE1" w:rsidRPr="00D55861">
        <w:rPr>
          <w:sz w:val="24"/>
          <w:szCs w:val="24"/>
        </w:rPr>
        <w:t xml:space="preserve"> 438, 48 S.Ct. 564, </w:t>
      </w:r>
      <w:r w:rsidR="00322DE1" w:rsidRPr="00D55861">
        <w:rPr>
          <w:i/>
          <w:iCs/>
          <w:sz w:val="24"/>
          <w:szCs w:val="24"/>
        </w:rPr>
        <w:t xml:space="preserve">575; </w:t>
      </w:r>
      <w:r w:rsidR="00322DE1" w:rsidRPr="00D55861">
        <w:rPr>
          <w:sz w:val="24"/>
          <w:szCs w:val="24"/>
        </w:rPr>
        <w:t>72 L ED 944 (1928) he declared</w:t>
      </w:r>
      <w:r w:rsidR="00322DE1">
        <w:rPr>
          <w:sz w:val="24"/>
          <w:szCs w:val="24"/>
        </w:rPr>
        <w:t xml:space="preserve"> </w:t>
      </w:r>
      <w:r w:rsidR="00D55861">
        <w:rPr>
          <w:sz w:val="24"/>
          <w:szCs w:val="24"/>
        </w:rPr>
        <w:t>(emphasis in bold)</w:t>
      </w:r>
      <w:r w:rsidR="001462D4">
        <w:rPr>
          <w:sz w:val="24"/>
          <w:szCs w:val="24"/>
        </w:rPr>
        <w:t>:</w:t>
      </w:r>
    </w:p>
    <w:p w:rsidR="00DA3C06" w:rsidRPr="00D55861" w:rsidRDefault="00DA3C06" w:rsidP="00D55861">
      <w:pPr>
        <w:tabs>
          <w:tab w:val="left" w:pos="1170"/>
        </w:tabs>
        <w:spacing w:line="240" w:lineRule="auto"/>
        <w:ind w:left="1080" w:right="702"/>
        <w:rPr>
          <w:sz w:val="24"/>
          <w:szCs w:val="24"/>
        </w:rPr>
      </w:pPr>
      <w:r w:rsidRPr="00D55861">
        <w:rPr>
          <w:sz w:val="24"/>
          <w:szCs w:val="24"/>
        </w:rPr>
        <w:lastRenderedPageBreak/>
        <w:t xml:space="preserve">“Decency, security, and liberty alike demand that </w:t>
      </w:r>
      <w:r w:rsidRPr="00D55861">
        <w:rPr>
          <w:b/>
          <w:sz w:val="24"/>
          <w:szCs w:val="24"/>
        </w:rPr>
        <w:t>Government officials shall be subjected to the same rules of conduct that are commands to the Citizen</w:t>
      </w:r>
      <w:r w:rsidRPr="00D55861">
        <w:rPr>
          <w:sz w:val="24"/>
          <w:szCs w:val="24"/>
        </w:rPr>
        <w:t xml:space="preserve">. In a Government of laws, existence of the Government will be </w:t>
      </w:r>
      <w:r w:rsidRPr="00D55861">
        <w:rPr>
          <w:b/>
          <w:sz w:val="24"/>
          <w:szCs w:val="24"/>
        </w:rPr>
        <w:t>imperiled if it fails to observe the law scrupulously</w:t>
      </w:r>
      <w:r w:rsidRPr="00D55861">
        <w:rPr>
          <w:sz w:val="24"/>
          <w:szCs w:val="24"/>
        </w:rPr>
        <w:t xml:space="preserve">. </w:t>
      </w:r>
      <w:r w:rsidRPr="00D55861">
        <w:rPr>
          <w:b/>
          <w:sz w:val="24"/>
          <w:szCs w:val="24"/>
        </w:rPr>
        <w:t>Our Government is the potent, the omnipresent teacher</w:t>
      </w:r>
      <w:r w:rsidRPr="00D55861">
        <w:rPr>
          <w:sz w:val="24"/>
          <w:szCs w:val="24"/>
        </w:rPr>
        <w:t xml:space="preserve">. For good or for ill, it </w:t>
      </w:r>
      <w:r w:rsidRPr="00D55861">
        <w:rPr>
          <w:b/>
          <w:sz w:val="24"/>
          <w:szCs w:val="24"/>
        </w:rPr>
        <w:t>teaches the whole people by its example</w:t>
      </w:r>
      <w:r w:rsidRPr="00D55861">
        <w:rPr>
          <w:sz w:val="24"/>
          <w:szCs w:val="24"/>
        </w:rPr>
        <w:t xml:space="preserve">. </w:t>
      </w:r>
      <w:r w:rsidR="00D55861">
        <w:rPr>
          <w:sz w:val="24"/>
          <w:szCs w:val="24"/>
        </w:rPr>
        <w:t>Crime is contagious. If the Government becomes a law-breaker, it breeds co</w:t>
      </w:r>
      <w:r w:rsidR="00E02F92">
        <w:rPr>
          <w:sz w:val="24"/>
          <w:szCs w:val="24"/>
        </w:rPr>
        <w:t>n</w:t>
      </w:r>
      <w:r w:rsidR="00D55861">
        <w:rPr>
          <w:sz w:val="24"/>
          <w:szCs w:val="24"/>
        </w:rPr>
        <w:t>tempt for law; it invites every man to become a law unto himself; it invites anarchy.</w:t>
      </w:r>
      <w:r w:rsidRPr="00D55861">
        <w:rPr>
          <w:sz w:val="24"/>
          <w:szCs w:val="24"/>
        </w:rPr>
        <w:t xml:space="preserve"> To declare that in the administration of the law the end justifies the means could bring a terrible retribution. Against that pernicious doctrine, this Court should resolutely set its face.”</w:t>
      </w:r>
      <w:r w:rsidRPr="00D55861">
        <w:rPr>
          <w:sz w:val="24"/>
          <w:szCs w:val="24"/>
        </w:rPr>
        <w:br/>
      </w:r>
    </w:p>
    <w:p w:rsidR="00AC4851" w:rsidRDefault="00DA3C06"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Ms. Johnson w</w:t>
      </w:r>
      <w:r w:rsidR="00F52E06">
        <w:rPr>
          <w:sz w:val="24"/>
          <w:szCs w:val="24"/>
        </w:rPr>
        <w:t xml:space="preserve">ill address the merits of the case after </w:t>
      </w:r>
      <w:r w:rsidR="00712320">
        <w:rPr>
          <w:sz w:val="24"/>
          <w:szCs w:val="24"/>
        </w:rPr>
        <w:t xml:space="preserve">the exact nature of </w:t>
      </w:r>
      <w:r w:rsidR="00F52E06">
        <w:rPr>
          <w:sz w:val="24"/>
          <w:szCs w:val="24"/>
        </w:rPr>
        <w:t>jurisdiction</w:t>
      </w:r>
      <w:r w:rsidR="00712320">
        <w:rPr>
          <w:sz w:val="24"/>
          <w:szCs w:val="24"/>
        </w:rPr>
        <w:t xml:space="preserve"> asserted is</w:t>
      </w:r>
      <w:r w:rsidR="00F52E06">
        <w:rPr>
          <w:sz w:val="24"/>
          <w:szCs w:val="24"/>
        </w:rPr>
        <w:t xml:space="preserve"> meaningfully</w:t>
      </w:r>
      <w:r w:rsidR="00712320">
        <w:rPr>
          <w:sz w:val="24"/>
          <w:szCs w:val="24"/>
        </w:rPr>
        <w:t xml:space="preserve"> and conclusively</w:t>
      </w:r>
      <w:r w:rsidR="00F52E06">
        <w:rPr>
          <w:sz w:val="24"/>
          <w:szCs w:val="24"/>
        </w:rPr>
        <w:t xml:space="preserve"> </w:t>
      </w:r>
      <w:r w:rsidR="00712320">
        <w:rPr>
          <w:sz w:val="24"/>
          <w:szCs w:val="24"/>
        </w:rPr>
        <w:t xml:space="preserve">affirmed. </w:t>
      </w:r>
    </w:p>
    <w:p w:rsidR="00F52E06" w:rsidRDefault="00712320"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Full</w:t>
      </w:r>
      <w:r w:rsidR="00F52E06">
        <w:rPr>
          <w:sz w:val="24"/>
          <w:szCs w:val="24"/>
        </w:rPr>
        <w:t xml:space="preserve"> disclosure</w:t>
      </w:r>
      <w:r w:rsidR="00DA3C06">
        <w:rPr>
          <w:sz w:val="24"/>
          <w:szCs w:val="24"/>
        </w:rPr>
        <w:t xml:space="preserve"> </w:t>
      </w:r>
      <w:r>
        <w:rPr>
          <w:sz w:val="24"/>
          <w:szCs w:val="24"/>
        </w:rPr>
        <w:t>will</w:t>
      </w:r>
      <w:r w:rsidR="00DA3C06">
        <w:rPr>
          <w:sz w:val="24"/>
          <w:szCs w:val="24"/>
        </w:rPr>
        <w:t xml:space="preserve"> ensure Ms. Johnson’s civilian due process rights are not violated, that would lead to reversible error on appeal</w:t>
      </w:r>
      <w:r w:rsidR="00F52E06">
        <w:rPr>
          <w:sz w:val="24"/>
          <w:szCs w:val="24"/>
        </w:rPr>
        <w:t xml:space="preserve">. </w:t>
      </w:r>
    </w:p>
    <w:p w:rsidR="00F126A9" w:rsidRDefault="00F126A9" w:rsidP="00AE2C5C">
      <w:pPr>
        <w:numPr>
          <w:ilvl w:val="0"/>
          <w:numId w:val="28"/>
        </w:numPr>
        <w:tabs>
          <w:tab w:val="clear" w:pos="1440"/>
          <w:tab w:val="num" w:pos="0"/>
          <w:tab w:val="left" w:pos="1170"/>
        </w:tabs>
        <w:spacing w:after="120" w:line="360" w:lineRule="auto"/>
        <w:ind w:left="0" w:firstLine="720"/>
        <w:rPr>
          <w:sz w:val="24"/>
          <w:szCs w:val="24"/>
        </w:rPr>
      </w:pPr>
      <w:r>
        <w:rPr>
          <w:sz w:val="24"/>
          <w:szCs w:val="24"/>
        </w:rPr>
        <w:t xml:space="preserve">As the “court” did not directly respond to Ms. Johnson’s Motion for Clarification </w:t>
      </w:r>
      <w:r w:rsidR="005D403A">
        <w:rPr>
          <w:sz w:val="24"/>
          <w:szCs w:val="24"/>
        </w:rPr>
        <w:t>as to the</w:t>
      </w:r>
      <w:r>
        <w:rPr>
          <w:sz w:val="24"/>
          <w:szCs w:val="24"/>
        </w:rPr>
        <w:t xml:space="preserve"> exact</w:t>
      </w:r>
      <w:r w:rsidR="005D403A">
        <w:rPr>
          <w:sz w:val="24"/>
          <w:szCs w:val="24"/>
        </w:rPr>
        <w:t xml:space="preserve"> nature of the </w:t>
      </w:r>
      <w:r>
        <w:rPr>
          <w:sz w:val="24"/>
          <w:szCs w:val="24"/>
        </w:rPr>
        <w:t>jurisdiction being asserted against her</w:t>
      </w:r>
      <w:r w:rsidR="0069113D">
        <w:rPr>
          <w:sz w:val="24"/>
          <w:szCs w:val="24"/>
        </w:rPr>
        <w:t xml:space="preserve"> at the two prior hearings and/or arraignments</w:t>
      </w:r>
      <w:r>
        <w:rPr>
          <w:sz w:val="24"/>
          <w:szCs w:val="24"/>
        </w:rPr>
        <w:t xml:space="preserve">, and the evidence of confusing and conflicting information presented, Ms. Johnson has good cause to seek this </w:t>
      </w:r>
      <w:r w:rsidR="00E400AF">
        <w:rPr>
          <w:sz w:val="24"/>
          <w:szCs w:val="24"/>
        </w:rPr>
        <w:t xml:space="preserve">joint </w:t>
      </w:r>
      <w:r>
        <w:rPr>
          <w:sz w:val="24"/>
          <w:szCs w:val="24"/>
        </w:rPr>
        <w:t>stipulation.</w:t>
      </w:r>
      <w:r w:rsidR="009F2BD3">
        <w:rPr>
          <w:sz w:val="24"/>
          <w:szCs w:val="24"/>
        </w:rPr>
        <w:t xml:space="preserve"> </w:t>
      </w:r>
    </w:p>
    <w:p w:rsidR="00F126A9" w:rsidRDefault="009F2BD3" w:rsidP="001F767B">
      <w:pPr>
        <w:numPr>
          <w:ilvl w:val="0"/>
          <w:numId w:val="28"/>
        </w:numPr>
        <w:tabs>
          <w:tab w:val="clear" w:pos="1440"/>
          <w:tab w:val="num" w:pos="0"/>
          <w:tab w:val="left" w:pos="1170"/>
        </w:tabs>
        <w:spacing w:line="360" w:lineRule="auto"/>
        <w:ind w:left="0" w:firstLine="720"/>
        <w:rPr>
          <w:sz w:val="24"/>
          <w:szCs w:val="24"/>
        </w:rPr>
      </w:pPr>
      <w:r>
        <w:rPr>
          <w:sz w:val="24"/>
          <w:szCs w:val="24"/>
        </w:rPr>
        <w:t xml:space="preserve">As there would be a conflict and variance between controlling law being either-- 1) commercial and/or contract law if the “court” as a “person” was operating as a commercial enterprise per the DUNS number, 2) Manual of Court’s Martial if a military tribunal was asserting a martial process, and 3) the Supreme Law Of The Land, being the Constitution for the United States of America, Art. III---this joint stipulation is appropriate to clear up any confusion as to the nature of the jurisdiction asserted to ensure Ms. Johnson’s civilian due process rights are </w:t>
      </w:r>
      <w:r w:rsidR="005459E6">
        <w:rPr>
          <w:sz w:val="24"/>
          <w:szCs w:val="24"/>
        </w:rPr>
        <w:t>preserved</w:t>
      </w:r>
      <w:r>
        <w:rPr>
          <w:sz w:val="24"/>
          <w:szCs w:val="24"/>
        </w:rPr>
        <w:t xml:space="preserve">. </w:t>
      </w:r>
    </w:p>
    <w:p w:rsidR="00A96D09" w:rsidRDefault="006970CC" w:rsidP="00DD30A6">
      <w:pPr>
        <w:suppressAutoHyphens w:val="0"/>
        <w:spacing w:line="240" w:lineRule="auto"/>
        <w:rPr>
          <w:sz w:val="24"/>
          <w:szCs w:val="24"/>
        </w:rPr>
      </w:pPr>
      <w:r>
        <w:rPr>
          <w:sz w:val="24"/>
          <w:szCs w:val="24"/>
        </w:rPr>
        <w:tab/>
      </w:r>
    </w:p>
    <w:p w:rsidR="00C01834" w:rsidRDefault="00B92280" w:rsidP="00B92280">
      <w:pPr>
        <w:suppressAutoHyphens w:val="0"/>
        <w:spacing w:line="360" w:lineRule="auto"/>
        <w:ind w:firstLine="634"/>
        <w:rPr>
          <w:sz w:val="24"/>
          <w:szCs w:val="24"/>
        </w:rPr>
      </w:pPr>
      <w:r>
        <w:rPr>
          <w:sz w:val="24"/>
          <w:szCs w:val="24"/>
        </w:rPr>
        <w:t xml:space="preserve">WHEREFORE, </w:t>
      </w:r>
      <w:r w:rsidR="00C01834">
        <w:rPr>
          <w:sz w:val="24"/>
          <w:szCs w:val="24"/>
        </w:rPr>
        <w:t xml:space="preserve">1) to </w:t>
      </w:r>
      <w:r w:rsidR="00B26CC1">
        <w:rPr>
          <w:sz w:val="24"/>
          <w:szCs w:val="24"/>
        </w:rPr>
        <w:t xml:space="preserve">provide clarity, </w:t>
      </w:r>
      <w:r w:rsidR="00C01834">
        <w:rPr>
          <w:sz w:val="24"/>
          <w:szCs w:val="24"/>
        </w:rPr>
        <w:t>avoid ambiguity and conflict as to law form; 2) to ensure Ms. Johnson’s right to a civilian</w:t>
      </w:r>
      <w:r w:rsidR="00B26CC1">
        <w:rPr>
          <w:sz w:val="24"/>
          <w:szCs w:val="24"/>
        </w:rPr>
        <w:t xml:space="preserve"> </w:t>
      </w:r>
      <w:r w:rsidR="00C01834">
        <w:rPr>
          <w:sz w:val="24"/>
          <w:szCs w:val="24"/>
        </w:rPr>
        <w:t>due process</w:t>
      </w:r>
      <w:r w:rsidR="00B26CC1">
        <w:rPr>
          <w:sz w:val="24"/>
          <w:szCs w:val="24"/>
        </w:rPr>
        <w:t>, both substantive and procedural</w:t>
      </w:r>
      <w:r w:rsidR="00C01834">
        <w:rPr>
          <w:sz w:val="24"/>
          <w:szCs w:val="24"/>
        </w:rPr>
        <w:t>; 3) the fact Magistrate</w:t>
      </w:r>
      <w:r w:rsidR="008D2ED8">
        <w:rPr>
          <w:sz w:val="24"/>
          <w:szCs w:val="24"/>
        </w:rPr>
        <w:t xml:space="preserve"> Judge William Connelly</w:t>
      </w:r>
      <w:r w:rsidR="00C01834">
        <w:rPr>
          <w:sz w:val="24"/>
          <w:szCs w:val="24"/>
        </w:rPr>
        <w:t xml:space="preserve">, stated on the record on </w:t>
      </w:r>
      <w:r w:rsidR="00FC7DE1">
        <w:rPr>
          <w:sz w:val="24"/>
          <w:szCs w:val="24"/>
        </w:rPr>
        <w:t>14 August 2014</w:t>
      </w:r>
      <w:r w:rsidR="008D2ED8">
        <w:rPr>
          <w:sz w:val="24"/>
          <w:szCs w:val="24"/>
        </w:rPr>
        <w:t xml:space="preserve"> </w:t>
      </w:r>
      <w:r w:rsidR="00C01834">
        <w:rPr>
          <w:sz w:val="24"/>
          <w:szCs w:val="24"/>
        </w:rPr>
        <w:t>that the court asserting jurisdiction against Ms. Johnson is a civilian tribunal, granted its authority by the people</w:t>
      </w:r>
      <w:r w:rsidR="0003391E">
        <w:rPr>
          <w:sz w:val="24"/>
          <w:szCs w:val="24"/>
        </w:rPr>
        <w:t>,</w:t>
      </w:r>
      <w:r w:rsidR="00C01834">
        <w:rPr>
          <w:sz w:val="24"/>
          <w:szCs w:val="24"/>
        </w:rPr>
        <w:t xml:space="preserve"> per Article III of the Constitution for the United States of America, a republic, Ms. </w:t>
      </w:r>
      <w:r w:rsidR="00C01834">
        <w:rPr>
          <w:sz w:val="24"/>
          <w:szCs w:val="24"/>
        </w:rPr>
        <w:lastRenderedPageBreak/>
        <w:t>Johnson and the United States Of America enter into this joint stipulation stating the exact nature of the jurisdiction asserted.</w:t>
      </w:r>
    </w:p>
    <w:p w:rsidR="00F56614" w:rsidRDefault="00C01834" w:rsidP="00B92280">
      <w:pPr>
        <w:suppressAutoHyphens w:val="0"/>
        <w:spacing w:line="360" w:lineRule="auto"/>
        <w:ind w:firstLine="634"/>
        <w:rPr>
          <w:sz w:val="24"/>
          <w:szCs w:val="24"/>
        </w:rPr>
      </w:pPr>
      <w:r>
        <w:rPr>
          <w:sz w:val="24"/>
          <w:szCs w:val="24"/>
        </w:rPr>
        <w:t>That jurisdiction is not a military jurisdiction, a commercial jurisdiction, or a jurisdiction consented to by contract</w:t>
      </w:r>
      <w:r w:rsidR="00FC7DE1">
        <w:rPr>
          <w:sz w:val="24"/>
          <w:szCs w:val="24"/>
        </w:rPr>
        <w:t xml:space="preserve"> in an inferior tribunal</w:t>
      </w:r>
      <w:r>
        <w:rPr>
          <w:sz w:val="24"/>
          <w:szCs w:val="24"/>
        </w:rPr>
        <w:t xml:space="preserve">. The </w:t>
      </w:r>
      <w:r w:rsidR="00B26CC1">
        <w:rPr>
          <w:sz w:val="24"/>
          <w:szCs w:val="24"/>
        </w:rPr>
        <w:t xml:space="preserve">specific and particularized </w:t>
      </w:r>
      <w:r>
        <w:rPr>
          <w:sz w:val="24"/>
          <w:szCs w:val="24"/>
        </w:rPr>
        <w:t>paramount nature of the jurisdiction asserted</w:t>
      </w:r>
      <w:r w:rsidR="00B26CC1">
        <w:rPr>
          <w:sz w:val="24"/>
          <w:szCs w:val="24"/>
        </w:rPr>
        <w:t xml:space="preserve"> against Ms. Johnson</w:t>
      </w:r>
      <w:r>
        <w:rPr>
          <w:sz w:val="24"/>
          <w:szCs w:val="24"/>
        </w:rPr>
        <w:t xml:space="preserve"> is governed by </w:t>
      </w:r>
      <w:r w:rsidR="00B26CC1">
        <w:rPr>
          <w:sz w:val="24"/>
          <w:szCs w:val="24"/>
        </w:rPr>
        <w:t>“</w:t>
      </w:r>
      <w:r>
        <w:rPr>
          <w:sz w:val="24"/>
          <w:szCs w:val="24"/>
        </w:rPr>
        <w:t xml:space="preserve">the </w:t>
      </w:r>
      <w:r w:rsidR="00B26CC1">
        <w:rPr>
          <w:sz w:val="24"/>
          <w:szCs w:val="24"/>
        </w:rPr>
        <w:t>s</w:t>
      </w:r>
      <w:r>
        <w:rPr>
          <w:sz w:val="24"/>
          <w:szCs w:val="24"/>
        </w:rPr>
        <w:t xml:space="preserve">upreme </w:t>
      </w:r>
      <w:r w:rsidR="00B26CC1">
        <w:rPr>
          <w:sz w:val="24"/>
          <w:szCs w:val="24"/>
        </w:rPr>
        <w:t>l</w:t>
      </w:r>
      <w:r>
        <w:rPr>
          <w:sz w:val="24"/>
          <w:szCs w:val="24"/>
        </w:rPr>
        <w:t xml:space="preserve">aw </w:t>
      </w:r>
      <w:r w:rsidR="00B26CC1">
        <w:rPr>
          <w:sz w:val="24"/>
          <w:szCs w:val="24"/>
        </w:rPr>
        <w:t>of the land”</w:t>
      </w:r>
      <w:r>
        <w:rPr>
          <w:sz w:val="24"/>
          <w:szCs w:val="24"/>
        </w:rPr>
        <w:t xml:space="preserve"> as provided for in</w:t>
      </w:r>
      <w:r w:rsidR="00B92280">
        <w:rPr>
          <w:sz w:val="24"/>
          <w:szCs w:val="24"/>
        </w:rPr>
        <w:t xml:space="preserve"> </w:t>
      </w:r>
      <w:r w:rsidR="00B26CC1">
        <w:rPr>
          <w:sz w:val="24"/>
          <w:szCs w:val="24"/>
        </w:rPr>
        <w:t xml:space="preserve">Art. IV, </w:t>
      </w:r>
      <w:r w:rsidR="00FC7DE1">
        <w:rPr>
          <w:sz w:val="24"/>
          <w:szCs w:val="24"/>
        </w:rPr>
        <w:t>cl</w:t>
      </w:r>
      <w:r w:rsidR="00B26CC1">
        <w:rPr>
          <w:sz w:val="24"/>
          <w:szCs w:val="24"/>
        </w:rPr>
        <w:t xml:space="preserve">. 2 of the Constitution for the United States of America. The supremacy clause is only applicable if Congress is acting in pursuance of its constitutionally authorized powers, with the presumption </w:t>
      </w:r>
      <w:r w:rsidR="00AE2C5C">
        <w:rPr>
          <w:sz w:val="24"/>
          <w:szCs w:val="24"/>
        </w:rPr>
        <w:t xml:space="preserve">and agreement </w:t>
      </w:r>
      <w:r w:rsidR="00B26CC1">
        <w:rPr>
          <w:sz w:val="24"/>
          <w:szCs w:val="24"/>
        </w:rPr>
        <w:t xml:space="preserve">that Congress is acting in pursuance of said powers. </w:t>
      </w:r>
    </w:p>
    <w:p w:rsidR="00C62973" w:rsidRDefault="00C62973" w:rsidP="00F21892">
      <w:pPr>
        <w:suppressAutoHyphens w:val="0"/>
        <w:spacing w:line="240" w:lineRule="auto"/>
        <w:rPr>
          <w:sz w:val="24"/>
          <w:szCs w:val="24"/>
        </w:rPr>
      </w:pPr>
    </w:p>
    <w:p w:rsidR="00ED454F" w:rsidRPr="002C4718" w:rsidRDefault="0007418C" w:rsidP="00F21892">
      <w:pPr>
        <w:suppressAutoHyphens w:val="0"/>
        <w:spacing w:line="240" w:lineRule="auto"/>
        <w:rPr>
          <w:sz w:val="24"/>
          <w:szCs w:val="24"/>
        </w:rPr>
      </w:pPr>
      <w:r>
        <w:rPr>
          <w:sz w:val="24"/>
          <w:szCs w:val="24"/>
        </w:rPr>
        <w:t>Dated this _______ day of ____</w:t>
      </w:r>
      <w:r w:rsidR="00C35032">
        <w:rPr>
          <w:sz w:val="24"/>
          <w:szCs w:val="24"/>
        </w:rPr>
        <w:t>__</w:t>
      </w:r>
      <w:r>
        <w:rPr>
          <w:sz w:val="24"/>
          <w:szCs w:val="24"/>
        </w:rPr>
        <w:t>______________ 201</w:t>
      </w:r>
      <w:r w:rsidR="005330E0">
        <w:rPr>
          <w:sz w:val="24"/>
          <w:szCs w:val="24"/>
        </w:rPr>
        <w:t>4</w:t>
      </w:r>
      <w:r>
        <w:rPr>
          <w:sz w:val="24"/>
          <w:szCs w:val="24"/>
        </w:rPr>
        <w:t>.</w:t>
      </w:r>
    </w:p>
    <w:p w:rsidR="00401876" w:rsidRDefault="00401876" w:rsidP="00401876">
      <w:pPr>
        <w:autoSpaceDE w:val="0"/>
        <w:spacing w:line="240" w:lineRule="auto"/>
        <w:rPr>
          <w:sz w:val="24"/>
          <w:szCs w:val="24"/>
        </w:rPr>
      </w:pPr>
    </w:p>
    <w:p w:rsidR="00D17D0C" w:rsidRPr="007D44A9" w:rsidRDefault="004C743A" w:rsidP="00D17D0C">
      <w:pPr>
        <w:pStyle w:val="BodyText2"/>
        <w:tabs>
          <w:tab w:val="left" w:pos="360"/>
          <w:tab w:val="left" w:pos="720"/>
        </w:tabs>
        <w:spacing w:line="240" w:lineRule="auto"/>
        <w:rPr>
          <w:sz w:val="24"/>
          <w:szCs w:val="24"/>
        </w:rPr>
      </w:pPr>
      <w:r>
        <w:rPr>
          <w:sz w:val="24"/>
          <w:szCs w:val="24"/>
        </w:rPr>
        <w:t xml:space="preserve"> </w:t>
      </w:r>
      <w:r w:rsidR="005330E0">
        <w:rPr>
          <w:sz w:val="24"/>
          <w:szCs w:val="24"/>
        </w:rPr>
        <w:tab/>
      </w:r>
      <w:r w:rsidR="00E400AF">
        <w:rPr>
          <w:sz w:val="24"/>
          <w:szCs w:val="24"/>
        </w:rPr>
        <w:t>____________________________________           ____________</w:t>
      </w:r>
      <w:r w:rsidR="00D17D0C" w:rsidRPr="007D44A9">
        <w:rPr>
          <w:sz w:val="24"/>
          <w:szCs w:val="24"/>
        </w:rPr>
        <w:t>______________________</w:t>
      </w:r>
      <w:r w:rsidR="0007418C">
        <w:rPr>
          <w:sz w:val="24"/>
          <w:szCs w:val="24"/>
        </w:rPr>
        <w:t xml:space="preserve">            </w:t>
      </w:r>
    </w:p>
    <w:p w:rsidR="00D17D0C" w:rsidRPr="007D44A9" w:rsidRDefault="0007418C" w:rsidP="00D17D0C">
      <w:pPr>
        <w:pStyle w:val="BodyText2"/>
        <w:tabs>
          <w:tab w:val="left" w:pos="360"/>
          <w:tab w:val="left" w:pos="720"/>
        </w:tabs>
        <w:spacing w:line="240" w:lineRule="auto"/>
        <w:rPr>
          <w:sz w:val="24"/>
          <w:szCs w:val="24"/>
        </w:rPr>
      </w:pPr>
      <w:r>
        <w:rPr>
          <w:sz w:val="24"/>
          <w:szCs w:val="24"/>
        </w:rPr>
        <w:t xml:space="preserve">   </w:t>
      </w:r>
      <w:r w:rsidR="004C743A">
        <w:rPr>
          <w:sz w:val="24"/>
          <w:szCs w:val="24"/>
        </w:rPr>
        <w:t xml:space="preserve"> </w:t>
      </w:r>
      <w:r w:rsidR="005330E0">
        <w:rPr>
          <w:sz w:val="24"/>
          <w:szCs w:val="24"/>
        </w:rPr>
        <w:tab/>
      </w:r>
      <w:r w:rsidR="00E400AF">
        <w:rPr>
          <w:sz w:val="24"/>
          <w:szCs w:val="24"/>
        </w:rPr>
        <w:t>United States of America</w:t>
      </w:r>
      <w:r w:rsidR="005330E0">
        <w:rPr>
          <w:sz w:val="24"/>
          <w:szCs w:val="24"/>
        </w:rPr>
        <w:tab/>
      </w:r>
      <w:r w:rsidR="005330E0">
        <w:rPr>
          <w:sz w:val="24"/>
          <w:szCs w:val="24"/>
        </w:rPr>
        <w:tab/>
      </w:r>
      <w:r w:rsidR="005330E0">
        <w:rPr>
          <w:sz w:val="24"/>
          <w:szCs w:val="24"/>
        </w:rPr>
        <w:tab/>
      </w:r>
      <w:r w:rsidR="005330E0">
        <w:rPr>
          <w:sz w:val="24"/>
          <w:szCs w:val="24"/>
        </w:rPr>
        <w:tab/>
      </w:r>
      <w:r w:rsidR="00E400AF">
        <w:rPr>
          <w:sz w:val="24"/>
          <w:szCs w:val="24"/>
        </w:rPr>
        <w:t xml:space="preserve">         </w:t>
      </w:r>
      <w:r w:rsidR="00163E68">
        <w:rPr>
          <w:sz w:val="24"/>
          <w:szCs w:val="24"/>
        </w:rPr>
        <w:t>Carmen Ramona Johnson</w:t>
      </w:r>
      <w:r>
        <w:rPr>
          <w:sz w:val="24"/>
          <w:szCs w:val="24"/>
        </w:rPr>
        <w:t xml:space="preserve">                                      </w:t>
      </w:r>
    </w:p>
    <w:p w:rsidR="00FC4246" w:rsidRDefault="00FC4246" w:rsidP="00D17D0C">
      <w:pPr>
        <w:autoSpaceDE w:val="0"/>
        <w:spacing w:line="240" w:lineRule="auto"/>
        <w:rPr>
          <w:sz w:val="24"/>
          <w:szCs w:val="24"/>
        </w:rPr>
      </w:pPr>
    </w:p>
    <w:p w:rsidR="00C35032" w:rsidRDefault="00C35032"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7E5815" w:rsidRDefault="007E5815" w:rsidP="00580181">
      <w:pPr>
        <w:pStyle w:val="BodyText2"/>
        <w:spacing w:line="240" w:lineRule="auto"/>
        <w:jc w:val="center"/>
        <w:rPr>
          <w:sz w:val="24"/>
          <w:szCs w:val="24"/>
        </w:rPr>
      </w:pPr>
    </w:p>
    <w:p w:rsidR="00E400AF" w:rsidRDefault="00E400AF" w:rsidP="00580181">
      <w:pPr>
        <w:pStyle w:val="BodyText2"/>
        <w:spacing w:line="240" w:lineRule="auto"/>
        <w:jc w:val="center"/>
        <w:rPr>
          <w:sz w:val="24"/>
          <w:szCs w:val="24"/>
        </w:rPr>
      </w:pPr>
    </w:p>
    <w:p w:rsidR="00E400AF" w:rsidRDefault="00E400AF" w:rsidP="00580181">
      <w:pPr>
        <w:pStyle w:val="BodyText2"/>
        <w:spacing w:line="240" w:lineRule="auto"/>
        <w:jc w:val="center"/>
        <w:rPr>
          <w:sz w:val="24"/>
          <w:szCs w:val="24"/>
        </w:rPr>
      </w:pPr>
    </w:p>
    <w:p w:rsidR="00E400AF" w:rsidRDefault="00E400AF" w:rsidP="00580181">
      <w:pPr>
        <w:pStyle w:val="BodyText2"/>
        <w:spacing w:line="240" w:lineRule="auto"/>
        <w:jc w:val="center"/>
        <w:rPr>
          <w:sz w:val="24"/>
          <w:szCs w:val="24"/>
        </w:rPr>
      </w:pPr>
    </w:p>
    <w:p w:rsidR="00E400AF" w:rsidRDefault="00E400AF" w:rsidP="00580181">
      <w:pPr>
        <w:pStyle w:val="BodyText2"/>
        <w:spacing w:line="240" w:lineRule="auto"/>
        <w:jc w:val="center"/>
        <w:rPr>
          <w:sz w:val="24"/>
          <w:szCs w:val="24"/>
        </w:rPr>
      </w:pPr>
    </w:p>
    <w:p w:rsidR="00E400AF" w:rsidRDefault="00E400AF" w:rsidP="00580181">
      <w:pPr>
        <w:pStyle w:val="BodyText2"/>
        <w:spacing w:line="240" w:lineRule="auto"/>
        <w:jc w:val="center"/>
        <w:rPr>
          <w:sz w:val="24"/>
          <w:szCs w:val="24"/>
        </w:rPr>
      </w:pPr>
    </w:p>
    <w:p w:rsidR="00357F98" w:rsidRDefault="00357F98" w:rsidP="00580181">
      <w:pPr>
        <w:pStyle w:val="BodyText2"/>
        <w:spacing w:line="240" w:lineRule="auto"/>
        <w:jc w:val="center"/>
        <w:rPr>
          <w:sz w:val="24"/>
          <w:szCs w:val="24"/>
        </w:rPr>
      </w:pPr>
    </w:p>
    <w:p w:rsidR="00357F98" w:rsidRDefault="00357F98" w:rsidP="00580181">
      <w:pPr>
        <w:pStyle w:val="BodyText2"/>
        <w:spacing w:line="240" w:lineRule="auto"/>
        <w:jc w:val="center"/>
        <w:rPr>
          <w:sz w:val="24"/>
          <w:szCs w:val="24"/>
        </w:rPr>
      </w:pPr>
    </w:p>
    <w:p w:rsidR="00357F98" w:rsidRDefault="00357F98" w:rsidP="00580181">
      <w:pPr>
        <w:pStyle w:val="BodyText2"/>
        <w:spacing w:line="240" w:lineRule="auto"/>
        <w:jc w:val="center"/>
        <w:rPr>
          <w:sz w:val="24"/>
          <w:szCs w:val="24"/>
        </w:rPr>
      </w:pPr>
    </w:p>
    <w:p w:rsidR="00580181" w:rsidRPr="005459E6" w:rsidRDefault="00580181" w:rsidP="00580181">
      <w:pPr>
        <w:pStyle w:val="BodyText2"/>
        <w:spacing w:line="240" w:lineRule="auto"/>
        <w:jc w:val="center"/>
        <w:rPr>
          <w:sz w:val="24"/>
          <w:szCs w:val="24"/>
        </w:rPr>
      </w:pPr>
      <w:r w:rsidRPr="005459E6">
        <w:rPr>
          <w:sz w:val="24"/>
          <w:szCs w:val="24"/>
        </w:rPr>
        <w:lastRenderedPageBreak/>
        <w:t>CERTIFICATE OF SERVICE</w:t>
      </w:r>
    </w:p>
    <w:p w:rsidR="00580181" w:rsidRPr="005459E6" w:rsidRDefault="00580181" w:rsidP="00580181">
      <w:pPr>
        <w:pStyle w:val="BodyText2"/>
        <w:spacing w:line="240" w:lineRule="auto"/>
        <w:rPr>
          <w:sz w:val="24"/>
          <w:szCs w:val="24"/>
        </w:rPr>
      </w:pPr>
      <w:r w:rsidRPr="005459E6">
        <w:rPr>
          <w:sz w:val="24"/>
          <w:szCs w:val="24"/>
        </w:rPr>
        <w:t xml:space="preserve"> I</w:t>
      </w:r>
      <w:r w:rsidR="007F7639" w:rsidRPr="005459E6">
        <w:rPr>
          <w:sz w:val="24"/>
          <w:szCs w:val="24"/>
        </w:rPr>
        <w:t xml:space="preserve"> _______________________</w:t>
      </w:r>
      <w:r w:rsidRPr="005459E6">
        <w:rPr>
          <w:sz w:val="24"/>
          <w:szCs w:val="24"/>
        </w:rPr>
        <w:t xml:space="preserve"> </w:t>
      </w:r>
      <w:r w:rsidR="007F7639" w:rsidRPr="005459E6">
        <w:rPr>
          <w:sz w:val="24"/>
          <w:szCs w:val="24"/>
        </w:rPr>
        <w:t>certify</w:t>
      </w:r>
      <w:r w:rsidRPr="005459E6">
        <w:rPr>
          <w:sz w:val="24"/>
          <w:szCs w:val="24"/>
        </w:rPr>
        <w:t xml:space="preserve"> that on this ___ day of _______________ 201</w:t>
      </w:r>
      <w:r w:rsidR="0037534C" w:rsidRPr="005459E6">
        <w:rPr>
          <w:sz w:val="24"/>
          <w:szCs w:val="24"/>
        </w:rPr>
        <w:t>4</w:t>
      </w:r>
      <w:r w:rsidRPr="005459E6">
        <w:rPr>
          <w:sz w:val="24"/>
          <w:szCs w:val="24"/>
        </w:rPr>
        <w:t xml:space="preserve"> a copy of foregoing </w:t>
      </w:r>
      <w:r w:rsidR="00C35032" w:rsidRPr="005459E6">
        <w:rPr>
          <w:sz w:val="24"/>
          <w:szCs w:val="24"/>
        </w:rPr>
        <w:t>document</w:t>
      </w:r>
      <w:r w:rsidRPr="005459E6">
        <w:rPr>
          <w:sz w:val="24"/>
          <w:szCs w:val="24"/>
        </w:rPr>
        <w:t xml:space="preserve"> was personally served upon the following parties. </w:t>
      </w:r>
    </w:p>
    <w:p w:rsidR="00580181" w:rsidRPr="005459E6" w:rsidRDefault="00580181" w:rsidP="00580181">
      <w:pPr>
        <w:ind w:right="2700"/>
        <w:rPr>
          <w:sz w:val="24"/>
          <w:szCs w:val="24"/>
        </w:rPr>
      </w:pPr>
    </w:p>
    <w:p w:rsidR="00DD75C2" w:rsidRPr="005459E6" w:rsidRDefault="00DD75C2" w:rsidP="00004FC4">
      <w:pPr>
        <w:rPr>
          <w:sz w:val="24"/>
          <w:szCs w:val="24"/>
        </w:rPr>
      </w:pPr>
    </w:p>
    <w:p w:rsidR="005459E6" w:rsidRPr="005459E6" w:rsidRDefault="005459E6" w:rsidP="00004FC4">
      <w:pPr>
        <w:rPr>
          <w:sz w:val="24"/>
          <w:szCs w:val="24"/>
        </w:rPr>
      </w:pPr>
      <w:r w:rsidRPr="005459E6">
        <w:rPr>
          <w:sz w:val="24"/>
          <w:szCs w:val="24"/>
        </w:rPr>
        <w:t>U.S. Attorney</w:t>
      </w:r>
    </w:p>
    <w:p w:rsidR="005459E6" w:rsidRPr="005459E6" w:rsidRDefault="005459E6" w:rsidP="00004FC4">
      <w:pPr>
        <w:rPr>
          <w:sz w:val="24"/>
          <w:szCs w:val="24"/>
        </w:rPr>
      </w:pPr>
      <w:r w:rsidRPr="005459E6">
        <w:rPr>
          <w:sz w:val="24"/>
          <w:szCs w:val="24"/>
        </w:rPr>
        <w:t>Address</w:t>
      </w:r>
    </w:p>
    <w:p w:rsidR="005459E6" w:rsidRPr="005459E6" w:rsidRDefault="005459E6" w:rsidP="00004FC4">
      <w:pPr>
        <w:rPr>
          <w:sz w:val="24"/>
          <w:szCs w:val="24"/>
        </w:rPr>
      </w:pPr>
      <w:r w:rsidRPr="005459E6">
        <w:rPr>
          <w:sz w:val="24"/>
          <w:szCs w:val="24"/>
        </w:rPr>
        <w:t>City, State, xx</w:t>
      </w:r>
    </w:p>
    <w:p w:rsidR="005459E6" w:rsidRPr="005459E6" w:rsidRDefault="005459E6" w:rsidP="00004FC4">
      <w:pPr>
        <w:rPr>
          <w:sz w:val="24"/>
          <w:szCs w:val="24"/>
        </w:rPr>
      </w:pPr>
    </w:p>
    <w:p w:rsidR="00580181" w:rsidRPr="005459E6" w:rsidRDefault="00580181" w:rsidP="00580181">
      <w:pPr>
        <w:jc w:val="center"/>
        <w:outlineLvl w:val="0"/>
        <w:rPr>
          <w:b/>
          <w:caps/>
          <w:sz w:val="24"/>
          <w:szCs w:val="24"/>
        </w:rPr>
      </w:pPr>
    </w:p>
    <w:p w:rsidR="00004FC4" w:rsidRPr="005459E6" w:rsidRDefault="00004FC4" w:rsidP="00004FC4">
      <w:pPr>
        <w:spacing w:line="360" w:lineRule="auto"/>
        <w:ind w:firstLine="720"/>
        <w:rPr>
          <w:color w:val="000000"/>
          <w:sz w:val="24"/>
          <w:szCs w:val="24"/>
        </w:rPr>
      </w:pPr>
      <w:r w:rsidRPr="005459E6">
        <w:rPr>
          <w:color w:val="000000"/>
          <w:sz w:val="24"/>
          <w:szCs w:val="24"/>
        </w:rPr>
        <w:t xml:space="preserve">I declare under penalty of perjury </w:t>
      </w:r>
      <w:r w:rsidRPr="005459E6">
        <w:rPr>
          <w:rStyle w:val="ptext-"/>
          <w:sz w:val="24"/>
          <w:szCs w:val="24"/>
        </w:rPr>
        <w:t>under the laws of the United States of America</w:t>
      </w:r>
      <w:r w:rsidR="00DD75C2" w:rsidRPr="005459E6">
        <w:rPr>
          <w:rStyle w:val="ptext-"/>
          <w:sz w:val="24"/>
          <w:szCs w:val="24"/>
        </w:rPr>
        <w:t xml:space="preserve"> </w:t>
      </w:r>
      <w:r w:rsidRPr="005459E6">
        <w:rPr>
          <w:color w:val="000000"/>
          <w:sz w:val="24"/>
          <w:szCs w:val="24"/>
        </w:rPr>
        <w:t>that the foregoing statement is true and correct to the best of my knowledge.</w:t>
      </w:r>
    </w:p>
    <w:p w:rsidR="00004FC4" w:rsidRPr="005459E6" w:rsidRDefault="00004FC4" w:rsidP="00004FC4">
      <w:pPr>
        <w:spacing w:line="240" w:lineRule="auto"/>
        <w:rPr>
          <w:sz w:val="24"/>
          <w:szCs w:val="24"/>
        </w:rPr>
      </w:pPr>
    </w:p>
    <w:p w:rsidR="00004FC4" w:rsidRPr="005459E6" w:rsidRDefault="00004FC4" w:rsidP="00004FC4">
      <w:pPr>
        <w:spacing w:line="240" w:lineRule="auto"/>
        <w:rPr>
          <w:sz w:val="24"/>
          <w:szCs w:val="24"/>
        </w:rPr>
      </w:pPr>
      <w:r w:rsidRPr="005459E6">
        <w:rPr>
          <w:sz w:val="24"/>
          <w:szCs w:val="24"/>
        </w:rPr>
        <w:t>Executed this ___ day of _________________201</w:t>
      </w:r>
      <w:r w:rsidR="0037534C" w:rsidRPr="005459E6">
        <w:rPr>
          <w:sz w:val="24"/>
          <w:szCs w:val="24"/>
        </w:rPr>
        <w:t>4</w:t>
      </w:r>
      <w:r w:rsidRPr="005459E6">
        <w:rPr>
          <w:sz w:val="24"/>
          <w:szCs w:val="24"/>
        </w:rPr>
        <w:t xml:space="preserve">, at  </w:t>
      </w:r>
      <w:r w:rsidR="0037534C" w:rsidRPr="005459E6">
        <w:rPr>
          <w:sz w:val="24"/>
          <w:szCs w:val="24"/>
        </w:rPr>
        <w:t>_________________</w:t>
      </w:r>
      <w:r w:rsidRPr="005459E6">
        <w:rPr>
          <w:sz w:val="24"/>
          <w:szCs w:val="24"/>
        </w:rPr>
        <w:t xml:space="preserve"> County, Maryland.</w:t>
      </w:r>
    </w:p>
    <w:p w:rsidR="00004FC4" w:rsidRPr="005459E6" w:rsidRDefault="00004FC4" w:rsidP="00004FC4">
      <w:pPr>
        <w:outlineLvl w:val="0"/>
        <w:rPr>
          <w:b/>
          <w:caps/>
          <w:sz w:val="24"/>
          <w:szCs w:val="24"/>
        </w:rPr>
      </w:pPr>
    </w:p>
    <w:p w:rsidR="00004FC4" w:rsidRPr="005459E6" w:rsidRDefault="00004FC4" w:rsidP="00580181">
      <w:pPr>
        <w:jc w:val="center"/>
        <w:outlineLvl w:val="0"/>
        <w:rPr>
          <w:b/>
          <w:caps/>
          <w:sz w:val="24"/>
          <w:szCs w:val="24"/>
        </w:rPr>
      </w:pPr>
    </w:p>
    <w:p w:rsidR="00580181" w:rsidRPr="005459E6" w:rsidRDefault="00580181" w:rsidP="00580181">
      <w:pPr>
        <w:spacing w:line="240" w:lineRule="auto"/>
        <w:outlineLvl w:val="0"/>
        <w:rPr>
          <w:caps/>
          <w:sz w:val="24"/>
          <w:szCs w:val="24"/>
        </w:rPr>
      </w:pPr>
      <w:r w:rsidRPr="005459E6">
        <w:rPr>
          <w:caps/>
          <w:sz w:val="24"/>
          <w:szCs w:val="24"/>
        </w:rPr>
        <w:t xml:space="preserve">                                                                                       ____________________________</w:t>
      </w:r>
      <w:r w:rsidRPr="005459E6">
        <w:rPr>
          <w:caps/>
          <w:sz w:val="24"/>
          <w:szCs w:val="24"/>
          <w:u w:val="single"/>
        </w:rPr>
        <w:t xml:space="preserve">                                                             </w:t>
      </w:r>
    </w:p>
    <w:p w:rsidR="00580181" w:rsidRPr="005459E6" w:rsidRDefault="00580181" w:rsidP="00580181">
      <w:pPr>
        <w:spacing w:line="240" w:lineRule="auto"/>
        <w:jc w:val="center"/>
        <w:outlineLvl w:val="0"/>
        <w:rPr>
          <w:sz w:val="24"/>
          <w:szCs w:val="24"/>
        </w:rPr>
      </w:pPr>
      <w:r w:rsidRPr="005459E6">
        <w:rPr>
          <w:caps/>
          <w:sz w:val="24"/>
          <w:szCs w:val="24"/>
        </w:rPr>
        <w:t xml:space="preserve">                                                       </w:t>
      </w:r>
      <w:r w:rsidR="00680DE2" w:rsidRPr="005459E6">
        <w:rPr>
          <w:caps/>
          <w:sz w:val="24"/>
          <w:szCs w:val="24"/>
        </w:rPr>
        <w:t xml:space="preserve">      </w:t>
      </w:r>
      <w:r w:rsidR="0037534C" w:rsidRPr="005459E6">
        <w:rPr>
          <w:sz w:val="24"/>
          <w:szCs w:val="24"/>
        </w:rPr>
        <w:t>Carmen Ramona Johnson</w:t>
      </w:r>
    </w:p>
    <w:p w:rsidR="00580181" w:rsidRPr="005459E6" w:rsidRDefault="00580181" w:rsidP="00580181">
      <w:pPr>
        <w:jc w:val="right"/>
        <w:outlineLvl w:val="0"/>
        <w:rPr>
          <w:caps/>
          <w:sz w:val="24"/>
          <w:szCs w:val="24"/>
        </w:rPr>
      </w:pPr>
    </w:p>
    <w:p w:rsidR="00580181" w:rsidRPr="005459E6" w:rsidRDefault="00580181" w:rsidP="00580181">
      <w:pPr>
        <w:jc w:val="right"/>
        <w:outlineLvl w:val="0"/>
        <w:rPr>
          <w:caps/>
          <w:sz w:val="24"/>
          <w:szCs w:val="24"/>
        </w:rPr>
      </w:pPr>
    </w:p>
    <w:p w:rsidR="00746C02" w:rsidRPr="005459E6" w:rsidRDefault="00580181" w:rsidP="008D28D3">
      <w:pPr>
        <w:outlineLvl w:val="0"/>
        <w:rPr>
          <w:b/>
          <w:color w:val="000000"/>
          <w:sz w:val="24"/>
          <w:szCs w:val="24"/>
        </w:rPr>
      </w:pPr>
      <w:r w:rsidRPr="005459E6">
        <w:rPr>
          <w:sz w:val="24"/>
          <w:szCs w:val="24"/>
        </w:rPr>
        <w:t xml:space="preserve">:   </w:t>
      </w:r>
    </w:p>
    <w:sectPr w:rsidR="00746C02" w:rsidRPr="005459E6" w:rsidSect="00105E52">
      <w:headerReference w:type="default" r:id="rId19"/>
      <w:footerReference w:type="default" r:id="rId20"/>
      <w:headerReference w:type="first" r:id="rId21"/>
      <w:footerReference w:type="first" r:id="rId22"/>
      <w:pgSz w:w="12240" w:h="15840"/>
      <w:pgMar w:top="2304" w:right="1080" w:bottom="1440" w:left="1728" w:header="187" w:footer="173"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CA" w:rsidRDefault="00D671CA">
      <w:pPr>
        <w:spacing w:line="240" w:lineRule="auto"/>
      </w:pPr>
      <w:r>
        <w:separator/>
      </w:r>
    </w:p>
  </w:endnote>
  <w:endnote w:type="continuationSeparator" w:id="0">
    <w:p w:rsidR="00D671CA" w:rsidRDefault="00D67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46" w:rsidRDefault="004E1646">
    <w:pPr>
      <w:pStyle w:val="Footer"/>
      <w:tabs>
        <w:tab w:val="clear" w:pos="4320"/>
        <w:tab w:val="clear" w:pos="8640"/>
        <w:tab w:val="center" w:pos="4680"/>
        <w:tab w:val="right" w:pos="9450"/>
      </w:tabs>
      <w:spacing w:line="240" w:lineRule="auto"/>
      <w:rPr>
        <w:caps/>
        <w:sz w:val="14"/>
      </w:rPr>
    </w:pPr>
  </w:p>
  <w:p w:rsidR="004E1646" w:rsidRDefault="004E1646" w:rsidP="007E2B55">
    <w:pPr>
      <w:pStyle w:val="Footer"/>
      <w:spacing w:line="360" w:lineRule="auto"/>
      <w:jc w:val="center"/>
      <w:rPr>
        <w:b/>
        <w:sz w:val="20"/>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0E0C46">
      <w:rPr>
        <w:noProof/>
        <w:sz w:val="22"/>
        <w:szCs w:val="22"/>
      </w:rPr>
      <w:t>9</w:t>
    </w:r>
    <w:r>
      <w:rPr>
        <w:sz w:val="22"/>
        <w:szCs w:val="22"/>
      </w:rPr>
      <w:fldChar w:fldCharType="end"/>
    </w:r>
    <w:r>
      <w:rPr>
        <w:sz w:val="22"/>
        <w:szCs w:val="22"/>
      </w:rPr>
      <w:t xml:space="preserve">of </w:t>
    </w:r>
    <w:r>
      <w:rPr>
        <w:sz w:val="22"/>
        <w:szCs w:val="22"/>
      </w:rPr>
      <w:fldChar w:fldCharType="begin"/>
    </w:r>
    <w:r>
      <w:rPr>
        <w:sz w:val="22"/>
        <w:szCs w:val="22"/>
      </w:rPr>
      <w:instrText xml:space="preserve"> NUMPAGES \*Arabic </w:instrText>
    </w:r>
    <w:r>
      <w:rPr>
        <w:sz w:val="22"/>
        <w:szCs w:val="22"/>
      </w:rPr>
      <w:fldChar w:fldCharType="separate"/>
    </w:r>
    <w:r w:rsidR="000E0C46">
      <w:rPr>
        <w:noProof/>
        <w:sz w:val="22"/>
        <w:szCs w:val="22"/>
      </w:rPr>
      <w:t>9</w:t>
    </w:r>
    <w:r>
      <w:rPr>
        <w:sz w:val="22"/>
        <w:szCs w:val="22"/>
      </w:rPr>
      <w:fldChar w:fldCharType="end"/>
    </w:r>
  </w:p>
  <w:p w:rsidR="004E1646" w:rsidRDefault="004E1646">
    <w:pPr>
      <w:pStyle w:val="Footer"/>
      <w:tabs>
        <w:tab w:val="clear" w:pos="4320"/>
        <w:tab w:val="clear" w:pos="8640"/>
        <w:tab w:val="center" w:pos="4680"/>
        <w:tab w:val="right" w:pos="9450"/>
      </w:tabs>
      <w:spacing w:line="240" w:lineRule="auto"/>
      <w:jc w:val="center"/>
      <w:rPr>
        <w:caps/>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46" w:rsidRDefault="004E1646">
    <w:pPr>
      <w:pStyle w:val="Footer"/>
      <w:spacing w:line="360" w:lineRule="auto"/>
      <w:jc w:val="center"/>
      <w:rPr>
        <w:b/>
        <w:sz w:val="20"/>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0E0C46">
      <w:rPr>
        <w:noProof/>
        <w:sz w:val="22"/>
        <w:szCs w:val="22"/>
      </w:rPr>
      <w:t>1</w:t>
    </w:r>
    <w:r>
      <w:rPr>
        <w:sz w:val="22"/>
        <w:szCs w:val="22"/>
      </w:rPr>
      <w:fldChar w:fldCharType="end"/>
    </w:r>
    <w:r>
      <w:rPr>
        <w:sz w:val="22"/>
        <w:szCs w:val="22"/>
      </w:rPr>
      <w:t xml:space="preserve">of </w:t>
    </w:r>
    <w:r>
      <w:rPr>
        <w:sz w:val="22"/>
        <w:szCs w:val="22"/>
      </w:rPr>
      <w:fldChar w:fldCharType="begin"/>
    </w:r>
    <w:r>
      <w:rPr>
        <w:sz w:val="22"/>
        <w:szCs w:val="22"/>
      </w:rPr>
      <w:instrText xml:space="preserve"> NUMPAGES \*Arabic </w:instrText>
    </w:r>
    <w:r>
      <w:rPr>
        <w:sz w:val="22"/>
        <w:szCs w:val="22"/>
      </w:rPr>
      <w:fldChar w:fldCharType="separate"/>
    </w:r>
    <w:r w:rsidR="000E0C46">
      <w:rPr>
        <w:noProof/>
        <w:sz w:val="22"/>
        <w:szCs w:val="22"/>
      </w:rPr>
      <w:t>9</w:t>
    </w:r>
    <w:r>
      <w:rPr>
        <w:sz w:val="22"/>
        <w:szCs w:val="22"/>
      </w:rPr>
      <w:fldChar w:fldCharType="end"/>
    </w:r>
  </w:p>
  <w:p w:rsidR="004E1646" w:rsidRDefault="004E1646">
    <w:pPr>
      <w:pStyle w:val="Footer"/>
      <w:spacing w:before="120" w:line="160" w:lineRule="exact"/>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CA" w:rsidRDefault="00D671CA">
      <w:pPr>
        <w:spacing w:line="240" w:lineRule="auto"/>
      </w:pPr>
      <w:r>
        <w:separator/>
      </w:r>
    </w:p>
  </w:footnote>
  <w:footnote w:type="continuationSeparator" w:id="0">
    <w:p w:rsidR="00D671CA" w:rsidRDefault="00D67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46" w:rsidRDefault="004E1646">
    <w:pPr>
      <w:rPr>
        <w:lang w:val="en-US"/>
      </w:rPr>
    </w:pPr>
    <w:r>
      <w:pict>
        <v:shapetype id="_x0000_t202" coordsize="21600,21600" o:spt="202" path="m,l,21600r21600,l21600,xe">
          <v:stroke joinstyle="miter"/>
          <v:path gradientshapeok="t" o:connecttype="rect"/>
        </v:shapetype>
        <v:shape id="_x0000_s2049" type="#_x0000_t202" style="position:absolute;margin-left:57.65pt;margin-top:82.85pt;width:17.95pt;height:671.95pt;z-index:1;mso-wrap-distance-left:9.35pt;mso-wrap-distance-top:9.35pt;mso-wrap-distance-right:9.35pt;mso-wrap-distance-bottom:9.35pt;mso-position-horizontal-relative:page;mso-position-vertical-relative:page" stroked="f">
          <v:fill opacity="0" color2="black"/>
          <v:textbox inset="0,0,0,0">
            <w:txbxContent>
              <w:p w:rsidR="004E1646" w:rsidRDefault="004E1646">
                <w:pPr>
                  <w:pStyle w:val="Header"/>
                  <w:spacing w:line="480" w:lineRule="exact"/>
                  <w:ind w:right="72"/>
                  <w:jc w:val="right"/>
                </w:pPr>
                <w:r>
                  <w:t>1</w:t>
                </w:r>
              </w:p>
              <w:p w:rsidR="004E1646" w:rsidRDefault="004E1646">
                <w:pPr>
                  <w:pStyle w:val="Header"/>
                  <w:spacing w:line="480" w:lineRule="exact"/>
                  <w:ind w:right="72"/>
                  <w:jc w:val="right"/>
                </w:pPr>
                <w:r>
                  <w:t>2</w:t>
                </w:r>
              </w:p>
              <w:p w:rsidR="004E1646" w:rsidRDefault="004E1646">
                <w:pPr>
                  <w:pStyle w:val="Header"/>
                  <w:spacing w:line="480" w:lineRule="exact"/>
                  <w:ind w:right="72"/>
                  <w:jc w:val="right"/>
                </w:pPr>
                <w:r>
                  <w:t>3</w:t>
                </w:r>
              </w:p>
              <w:p w:rsidR="004E1646" w:rsidRDefault="004E1646">
                <w:pPr>
                  <w:pStyle w:val="Header"/>
                  <w:spacing w:line="480" w:lineRule="exact"/>
                  <w:ind w:right="72"/>
                  <w:jc w:val="right"/>
                </w:pPr>
                <w:r>
                  <w:t>4</w:t>
                </w:r>
              </w:p>
              <w:p w:rsidR="004E1646" w:rsidRDefault="004E1646">
                <w:pPr>
                  <w:pStyle w:val="Header"/>
                  <w:spacing w:line="480" w:lineRule="exact"/>
                  <w:ind w:right="72"/>
                  <w:jc w:val="right"/>
                </w:pPr>
                <w:r>
                  <w:t>5</w:t>
                </w:r>
              </w:p>
              <w:p w:rsidR="004E1646" w:rsidRDefault="004E1646">
                <w:pPr>
                  <w:pStyle w:val="Header"/>
                  <w:spacing w:line="480" w:lineRule="exact"/>
                  <w:ind w:right="72"/>
                  <w:jc w:val="right"/>
                </w:pPr>
                <w:r>
                  <w:t>6</w:t>
                </w:r>
              </w:p>
              <w:p w:rsidR="004E1646" w:rsidRDefault="004E1646">
                <w:pPr>
                  <w:pStyle w:val="Header"/>
                  <w:spacing w:line="480" w:lineRule="exact"/>
                  <w:ind w:right="72"/>
                  <w:jc w:val="right"/>
                </w:pPr>
                <w:r>
                  <w:t>7</w:t>
                </w:r>
              </w:p>
              <w:p w:rsidR="004E1646" w:rsidRDefault="004E1646">
                <w:pPr>
                  <w:pStyle w:val="Header"/>
                  <w:spacing w:line="480" w:lineRule="exact"/>
                  <w:ind w:right="72"/>
                  <w:jc w:val="right"/>
                </w:pPr>
                <w:r>
                  <w:t>8</w:t>
                </w:r>
              </w:p>
              <w:p w:rsidR="004E1646" w:rsidRDefault="004E1646">
                <w:pPr>
                  <w:pStyle w:val="Header"/>
                  <w:spacing w:line="480" w:lineRule="exact"/>
                  <w:ind w:right="72"/>
                  <w:jc w:val="right"/>
                </w:pPr>
                <w:r>
                  <w:t>9</w:t>
                </w:r>
              </w:p>
              <w:p w:rsidR="004E1646" w:rsidRDefault="004E1646">
                <w:pPr>
                  <w:pStyle w:val="Header"/>
                  <w:spacing w:line="480" w:lineRule="exact"/>
                  <w:ind w:right="72"/>
                  <w:jc w:val="right"/>
                </w:pPr>
                <w:r>
                  <w:t>10</w:t>
                </w:r>
              </w:p>
              <w:p w:rsidR="004E1646" w:rsidRDefault="004E1646">
                <w:pPr>
                  <w:pStyle w:val="Header"/>
                  <w:spacing w:line="480" w:lineRule="exact"/>
                  <w:ind w:right="72"/>
                  <w:jc w:val="right"/>
                </w:pPr>
                <w:r>
                  <w:t>11</w:t>
                </w:r>
              </w:p>
              <w:p w:rsidR="004E1646" w:rsidRDefault="004E1646">
                <w:pPr>
                  <w:pStyle w:val="Header"/>
                  <w:spacing w:line="480" w:lineRule="exact"/>
                  <w:ind w:right="72"/>
                  <w:jc w:val="right"/>
                </w:pPr>
                <w:r>
                  <w:t>12</w:t>
                </w:r>
              </w:p>
              <w:p w:rsidR="004E1646" w:rsidRDefault="004E1646">
                <w:pPr>
                  <w:pStyle w:val="Header"/>
                  <w:spacing w:line="480" w:lineRule="exact"/>
                  <w:ind w:right="72"/>
                  <w:jc w:val="right"/>
                </w:pPr>
                <w:r>
                  <w:t>13</w:t>
                </w:r>
              </w:p>
              <w:p w:rsidR="004E1646" w:rsidRDefault="004E1646">
                <w:pPr>
                  <w:pStyle w:val="Header"/>
                  <w:spacing w:line="480" w:lineRule="exact"/>
                  <w:ind w:right="72"/>
                  <w:jc w:val="right"/>
                </w:pPr>
                <w:r>
                  <w:t>14</w:t>
                </w:r>
              </w:p>
              <w:p w:rsidR="004E1646" w:rsidRDefault="004E1646">
                <w:pPr>
                  <w:pStyle w:val="Header"/>
                  <w:spacing w:line="480" w:lineRule="exact"/>
                  <w:ind w:right="72"/>
                  <w:jc w:val="right"/>
                </w:pPr>
                <w:r>
                  <w:t>15</w:t>
                </w:r>
              </w:p>
              <w:p w:rsidR="004E1646" w:rsidRDefault="004E1646">
                <w:pPr>
                  <w:pStyle w:val="Header"/>
                  <w:spacing w:line="480" w:lineRule="exact"/>
                  <w:ind w:right="72"/>
                  <w:jc w:val="right"/>
                </w:pPr>
                <w:r>
                  <w:t>16</w:t>
                </w:r>
              </w:p>
              <w:p w:rsidR="004E1646" w:rsidRDefault="004E1646">
                <w:pPr>
                  <w:pStyle w:val="Header"/>
                  <w:spacing w:line="480" w:lineRule="exact"/>
                  <w:ind w:right="72"/>
                  <w:jc w:val="right"/>
                </w:pPr>
                <w:r>
                  <w:t>17</w:t>
                </w:r>
              </w:p>
              <w:p w:rsidR="004E1646" w:rsidRDefault="004E1646">
                <w:pPr>
                  <w:pStyle w:val="Header"/>
                  <w:spacing w:line="480" w:lineRule="exact"/>
                  <w:ind w:right="72"/>
                  <w:jc w:val="right"/>
                </w:pPr>
                <w:r>
                  <w:t>18</w:t>
                </w:r>
              </w:p>
              <w:p w:rsidR="004E1646" w:rsidRDefault="004E1646">
                <w:pPr>
                  <w:pStyle w:val="Header"/>
                  <w:spacing w:line="480" w:lineRule="exact"/>
                  <w:ind w:right="72"/>
                  <w:jc w:val="right"/>
                </w:pPr>
                <w:r>
                  <w:t>19</w:t>
                </w:r>
              </w:p>
              <w:p w:rsidR="004E1646" w:rsidRDefault="004E1646">
                <w:pPr>
                  <w:pStyle w:val="Header"/>
                  <w:spacing w:line="480" w:lineRule="exact"/>
                  <w:ind w:right="72"/>
                  <w:jc w:val="right"/>
                </w:pPr>
                <w:r>
                  <w:t>20</w:t>
                </w:r>
              </w:p>
              <w:p w:rsidR="004E1646" w:rsidRDefault="004E1646">
                <w:pPr>
                  <w:pStyle w:val="Header"/>
                  <w:spacing w:line="480" w:lineRule="exact"/>
                  <w:ind w:right="72"/>
                  <w:jc w:val="right"/>
                </w:pPr>
                <w:r>
                  <w:t>21</w:t>
                </w:r>
              </w:p>
              <w:p w:rsidR="004E1646" w:rsidRDefault="004E1646">
                <w:pPr>
                  <w:pStyle w:val="Header"/>
                  <w:spacing w:line="480" w:lineRule="exact"/>
                  <w:ind w:right="72"/>
                  <w:jc w:val="right"/>
                </w:pPr>
                <w:r>
                  <w:t>22</w:t>
                </w:r>
              </w:p>
              <w:p w:rsidR="004E1646" w:rsidRDefault="004E1646">
                <w:pPr>
                  <w:pStyle w:val="Header"/>
                  <w:spacing w:line="480" w:lineRule="exact"/>
                  <w:ind w:right="72"/>
                  <w:jc w:val="right"/>
                </w:pPr>
                <w:r>
                  <w:t>23</w:t>
                </w:r>
              </w:p>
              <w:p w:rsidR="004E1646" w:rsidRDefault="004E1646">
                <w:pPr>
                  <w:pStyle w:val="Header"/>
                  <w:spacing w:line="480" w:lineRule="exact"/>
                  <w:ind w:right="72"/>
                  <w:jc w:val="right"/>
                </w:pPr>
                <w:r>
                  <w:t>24</w:t>
                </w:r>
              </w:p>
              <w:p w:rsidR="004E1646" w:rsidRDefault="004E1646">
                <w:pPr>
                  <w:pStyle w:val="Header"/>
                  <w:spacing w:line="480" w:lineRule="exact"/>
                  <w:ind w:right="72"/>
                  <w:jc w:val="right"/>
                </w:pPr>
                <w:r>
                  <w:t>25</w:t>
                </w:r>
              </w:p>
              <w:p w:rsidR="004E1646" w:rsidRDefault="004E1646">
                <w:pPr>
                  <w:pStyle w:val="Header"/>
                  <w:spacing w:line="480" w:lineRule="exact"/>
                  <w:ind w:right="72"/>
                  <w:jc w:val="right"/>
                </w:pPr>
                <w:r>
                  <w:t>26</w:t>
                </w:r>
              </w:p>
              <w:p w:rsidR="004E1646" w:rsidRDefault="004E1646">
                <w:pPr>
                  <w:pStyle w:val="Header"/>
                  <w:spacing w:line="480" w:lineRule="exact"/>
                  <w:ind w:right="72"/>
                  <w:jc w:val="right"/>
                </w:pPr>
                <w:r>
                  <w:t>27</w:t>
                </w:r>
              </w:p>
              <w:p w:rsidR="004E1646" w:rsidRDefault="004E1646">
                <w:pPr>
                  <w:pStyle w:val="Header"/>
                  <w:spacing w:line="480" w:lineRule="exact"/>
                  <w:ind w:right="72"/>
                  <w:jc w:val="right"/>
                </w:pPr>
                <w:r>
                  <w:t>28</w:t>
                </w:r>
              </w:p>
            </w:txbxContent>
          </v:textbox>
          <w10:wrap type="square" side="largest"/>
        </v:shape>
      </w:pict>
    </w:r>
    <w:r>
      <w:pict>
        <v:line id="_x0000_s2054" style="position:absolute;z-index:-3;mso-position-horizontal-relative:margin;mso-position-vertical-relative:page" from="-10.1pt,.2pt" to="-10.1pt,792.2pt" strokeweight=".26mm">
          <v:stroke joinstyle="miter"/>
        </v:line>
      </w:pict>
    </w:r>
    <w:r>
      <w:pict>
        <v:line id="_x0000_s2055" style="position:absolute;z-index:-2;mso-position-horizontal-relative:margin;mso-position-vertical-relative:page" from="-7.2pt,.2pt" to="-7.2pt,792.2pt" strokeweight=".26mm">
          <v:stroke joinstyle="miter"/>
        </v:line>
      </w:pict>
    </w:r>
    <w:r>
      <w:pict>
        <v:line id="_x0000_s2056" style="position:absolute;z-index:-1;mso-position-horizontal-relative:margin;mso-position-vertical-relative:page" from="481.05pt,.2pt" to="481.05pt,792.2pt" strokeweight=".26mm">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46" w:rsidRDefault="004E1646">
    <w:pPr>
      <w:rPr>
        <w:lang w:val="en-US"/>
      </w:rPr>
    </w:pPr>
    <w:r>
      <w:pict>
        <v:shapetype id="_x0000_t202" coordsize="21600,21600" o:spt="202" path="m,l,21600r21600,l21600,xe">
          <v:stroke joinstyle="miter"/>
          <v:path gradientshapeok="t" o:connecttype="rect"/>
        </v:shapetype>
        <v:shape id="_x0000_s2050" type="#_x0000_t202" style="position:absolute;margin-left:57.65pt;margin-top:82.85pt;width:17.95pt;height:671.95pt;z-index:2;mso-wrap-distance-left:9.35pt;mso-wrap-distance-top:9.35pt;mso-wrap-distance-right:9.35pt;mso-wrap-distance-bottom:9.35pt;mso-position-horizontal-relative:page;mso-position-vertical-relative:page" stroked="f">
          <v:fill opacity="0" color2="black"/>
          <v:textbox inset="0,0,0,0">
            <w:txbxContent>
              <w:p w:rsidR="004E1646" w:rsidRDefault="004E1646">
                <w:pPr>
                  <w:pStyle w:val="Header"/>
                  <w:spacing w:line="480" w:lineRule="exact"/>
                  <w:ind w:right="72"/>
                  <w:jc w:val="right"/>
                </w:pPr>
                <w:r>
                  <w:t>1</w:t>
                </w:r>
              </w:p>
              <w:p w:rsidR="004E1646" w:rsidRDefault="004E1646">
                <w:pPr>
                  <w:pStyle w:val="Header"/>
                  <w:spacing w:line="480" w:lineRule="exact"/>
                  <w:ind w:right="72"/>
                  <w:jc w:val="right"/>
                </w:pPr>
                <w:r>
                  <w:t>2</w:t>
                </w:r>
              </w:p>
              <w:p w:rsidR="004E1646" w:rsidRDefault="004E1646">
                <w:pPr>
                  <w:pStyle w:val="Header"/>
                  <w:spacing w:line="480" w:lineRule="exact"/>
                  <w:ind w:right="72"/>
                  <w:jc w:val="right"/>
                </w:pPr>
                <w:r>
                  <w:t>3</w:t>
                </w:r>
              </w:p>
              <w:p w:rsidR="004E1646" w:rsidRDefault="004E1646">
                <w:pPr>
                  <w:pStyle w:val="Header"/>
                  <w:spacing w:line="480" w:lineRule="exact"/>
                  <w:ind w:right="72"/>
                  <w:jc w:val="right"/>
                </w:pPr>
                <w:r>
                  <w:t>4</w:t>
                </w:r>
              </w:p>
              <w:p w:rsidR="004E1646" w:rsidRDefault="004E1646">
                <w:pPr>
                  <w:pStyle w:val="Header"/>
                  <w:spacing w:line="480" w:lineRule="exact"/>
                  <w:ind w:right="72"/>
                  <w:jc w:val="right"/>
                </w:pPr>
                <w:r>
                  <w:t>5</w:t>
                </w:r>
              </w:p>
              <w:p w:rsidR="004E1646" w:rsidRDefault="004E1646">
                <w:pPr>
                  <w:pStyle w:val="Header"/>
                  <w:spacing w:line="480" w:lineRule="exact"/>
                  <w:ind w:right="72"/>
                  <w:jc w:val="right"/>
                </w:pPr>
                <w:r>
                  <w:t>6</w:t>
                </w:r>
              </w:p>
              <w:p w:rsidR="004E1646" w:rsidRDefault="004E1646">
                <w:pPr>
                  <w:pStyle w:val="Header"/>
                  <w:spacing w:line="480" w:lineRule="exact"/>
                  <w:ind w:right="72"/>
                  <w:jc w:val="right"/>
                </w:pPr>
                <w:r>
                  <w:t>7</w:t>
                </w:r>
              </w:p>
              <w:p w:rsidR="004E1646" w:rsidRDefault="004E1646">
                <w:pPr>
                  <w:pStyle w:val="Header"/>
                  <w:spacing w:line="480" w:lineRule="exact"/>
                  <w:ind w:right="72"/>
                  <w:jc w:val="right"/>
                </w:pPr>
                <w:r>
                  <w:t>8</w:t>
                </w:r>
              </w:p>
              <w:p w:rsidR="004E1646" w:rsidRDefault="004E1646">
                <w:pPr>
                  <w:pStyle w:val="Header"/>
                  <w:spacing w:line="480" w:lineRule="exact"/>
                  <w:ind w:right="72"/>
                  <w:jc w:val="right"/>
                </w:pPr>
                <w:r>
                  <w:t>9</w:t>
                </w:r>
              </w:p>
              <w:p w:rsidR="004E1646" w:rsidRDefault="004E1646">
                <w:pPr>
                  <w:pStyle w:val="Header"/>
                  <w:spacing w:line="480" w:lineRule="exact"/>
                  <w:ind w:right="72"/>
                  <w:jc w:val="right"/>
                </w:pPr>
                <w:r>
                  <w:t>10</w:t>
                </w:r>
              </w:p>
              <w:p w:rsidR="004E1646" w:rsidRDefault="004E1646">
                <w:pPr>
                  <w:pStyle w:val="Header"/>
                  <w:spacing w:line="480" w:lineRule="exact"/>
                  <w:ind w:right="72"/>
                  <w:jc w:val="right"/>
                </w:pPr>
                <w:r>
                  <w:t>11</w:t>
                </w:r>
              </w:p>
              <w:p w:rsidR="004E1646" w:rsidRDefault="004E1646">
                <w:pPr>
                  <w:pStyle w:val="Header"/>
                  <w:spacing w:line="480" w:lineRule="exact"/>
                  <w:ind w:right="72"/>
                  <w:jc w:val="right"/>
                </w:pPr>
                <w:r>
                  <w:t>12</w:t>
                </w:r>
              </w:p>
              <w:p w:rsidR="004E1646" w:rsidRDefault="004E1646">
                <w:pPr>
                  <w:pStyle w:val="Header"/>
                  <w:spacing w:line="480" w:lineRule="exact"/>
                  <w:ind w:right="72"/>
                  <w:jc w:val="right"/>
                </w:pPr>
                <w:r>
                  <w:t>13</w:t>
                </w:r>
              </w:p>
              <w:p w:rsidR="004E1646" w:rsidRDefault="004E1646">
                <w:pPr>
                  <w:pStyle w:val="Header"/>
                  <w:spacing w:line="480" w:lineRule="exact"/>
                  <w:ind w:right="72"/>
                  <w:jc w:val="right"/>
                </w:pPr>
                <w:r>
                  <w:t>14</w:t>
                </w:r>
              </w:p>
              <w:p w:rsidR="004E1646" w:rsidRDefault="004E1646">
                <w:pPr>
                  <w:pStyle w:val="Header"/>
                  <w:spacing w:line="480" w:lineRule="exact"/>
                  <w:ind w:right="72"/>
                  <w:jc w:val="right"/>
                </w:pPr>
                <w:r>
                  <w:t>15</w:t>
                </w:r>
              </w:p>
              <w:p w:rsidR="004E1646" w:rsidRDefault="004E1646">
                <w:pPr>
                  <w:pStyle w:val="Header"/>
                  <w:spacing w:line="480" w:lineRule="exact"/>
                  <w:ind w:right="72"/>
                  <w:jc w:val="right"/>
                </w:pPr>
                <w:r>
                  <w:t>16</w:t>
                </w:r>
              </w:p>
              <w:p w:rsidR="004E1646" w:rsidRDefault="004E1646">
                <w:pPr>
                  <w:pStyle w:val="Header"/>
                  <w:spacing w:line="480" w:lineRule="exact"/>
                  <w:ind w:right="72"/>
                  <w:jc w:val="right"/>
                </w:pPr>
                <w:r>
                  <w:t>17</w:t>
                </w:r>
              </w:p>
              <w:p w:rsidR="004E1646" w:rsidRDefault="004E1646">
                <w:pPr>
                  <w:pStyle w:val="Header"/>
                  <w:spacing w:line="480" w:lineRule="exact"/>
                  <w:ind w:right="72"/>
                  <w:jc w:val="right"/>
                </w:pPr>
                <w:r>
                  <w:t>18</w:t>
                </w:r>
              </w:p>
              <w:p w:rsidR="004E1646" w:rsidRDefault="004E1646">
                <w:pPr>
                  <w:pStyle w:val="Header"/>
                  <w:spacing w:line="480" w:lineRule="exact"/>
                  <w:ind w:right="72"/>
                  <w:jc w:val="right"/>
                </w:pPr>
                <w:r>
                  <w:t>19</w:t>
                </w:r>
              </w:p>
              <w:p w:rsidR="004E1646" w:rsidRDefault="004E1646">
                <w:pPr>
                  <w:pStyle w:val="Header"/>
                  <w:spacing w:line="480" w:lineRule="exact"/>
                  <w:ind w:right="72"/>
                  <w:jc w:val="right"/>
                </w:pPr>
                <w:r>
                  <w:t>20</w:t>
                </w:r>
              </w:p>
              <w:p w:rsidR="004E1646" w:rsidRDefault="004E1646">
                <w:pPr>
                  <w:pStyle w:val="Header"/>
                  <w:spacing w:line="480" w:lineRule="exact"/>
                  <w:ind w:right="72"/>
                  <w:jc w:val="right"/>
                </w:pPr>
                <w:r>
                  <w:t>21</w:t>
                </w:r>
              </w:p>
              <w:p w:rsidR="004E1646" w:rsidRDefault="004E1646">
                <w:pPr>
                  <w:pStyle w:val="Header"/>
                  <w:spacing w:line="480" w:lineRule="exact"/>
                  <w:ind w:right="72"/>
                  <w:jc w:val="right"/>
                </w:pPr>
                <w:r>
                  <w:t>22</w:t>
                </w:r>
              </w:p>
              <w:p w:rsidR="004E1646" w:rsidRDefault="004E1646">
                <w:pPr>
                  <w:pStyle w:val="Header"/>
                  <w:spacing w:line="480" w:lineRule="exact"/>
                  <w:ind w:right="72"/>
                  <w:jc w:val="right"/>
                </w:pPr>
                <w:r>
                  <w:t>23</w:t>
                </w:r>
              </w:p>
              <w:p w:rsidR="004E1646" w:rsidRDefault="004E1646">
                <w:pPr>
                  <w:pStyle w:val="Header"/>
                  <w:spacing w:line="480" w:lineRule="exact"/>
                  <w:ind w:right="72"/>
                  <w:jc w:val="right"/>
                </w:pPr>
                <w:r>
                  <w:t>24</w:t>
                </w:r>
              </w:p>
              <w:p w:rsidR="004E1646" w:rsidRDefault="004E1646">
                <w:pPr>
                  <w:pStyle w:val="Header"/>
                  <w:spacing w:line="480" w:lineRule="exact"/>
                  <w:ind w:right="72"/>
                  <w:jc w:val="right"/>
                </w:pPr>
                <w:r>
                  <w:t>25</w:t>
                </w:r>
              </w:p>
              <w:p w:rsidR="004E1646" w:rsidRDefault="004E1646">
                <w:pPr>
                  <w:pStyle w:val="Header"/>
                  <w:spacing w:line="480" w:lineRule="exact"/>
                  <w:ind w:right="72"/>
                  <w:jc w:val="right"/>
                </w:pPr>
                <w:r>
                  <w:t>26</w:t>
                </w:r>
              </w:p>
              <w:p w:rsidR="004E1646" w:rsidRDefault="004E1646">
                <w:pPr>
                  <w:pStyle w:val="Header"/>
                  <w:spacing w:line="480" w:lineRule="exact"/>
                  <w:ind w:right="72"/>
                  <w:jc w:val="right"/>
                </w:pPr>
                <w:r>
                  <w:t>27</w:t>
                </w:r>
              </w:p>
              <w:p w:rsidR="004E1646" w:rsidRDefault="004E1646">
                <w:pPr>
                  <w:pStyle w:val="Header"/>
                  <w:spacing w:line="480" w:lineRule="exact"/>
                  <w:ind w:right="72"/>
                  <w:jc w:val="right"/>
                </w:pPr>
                <w:r>
                  <w:t>28</w:t>
                </w:r>
              </w:p>
            </w:txbxContent>
          </v:textbox>
          <w10:wrap type="square" side="largest"/>
        </v:shape>
      </w:pict>
    </w:r>
    <w:r>
      <w:pict>
        <v:line id="LeftBorder1" o:spid="_x0000_s2051" style="position:absolute;z-index:-6;mso-position-horizontal-relative:margin;mso-position-vertical-relative:page" from="-10.1pt,.2pt" to="-10.1pt,792.2pt" strokeweight=".26mm">
          <v:stroke joinstyle="miter"/>
        </v:line>
      </w:pict>
    </w:r>
    <w:r>
      <w:pict>
        <v:line id="LeftBorder2" o:spid="_x0000_s2052" style="position:absolute;z-index:-5;mso-position-horizontal-relative:margin;mso-position-vertical-relative:page" from="-7.2pt,.2pt" to="-7.2pt,792.2pt" strokeweight=".26mm">
          <v:stroke joinstyle="miter"/>
        </v:line>
      </w:pict>
    </w:r>
    <w:r>
      <w:pict>
        <v:line id="RightBorder" o:spid="_x0000_s2053" style="position:absolute;z-index:-4;mso-position-horizontal-relative:margin;mso-position-vertical-relative:page" from="481.05pt,.2pt" to="481.05pt,792.2pt" strokeweight=".26mm">
          <v:stroke joinstyle="miter"/>
        </v:line>
      </w:pict>
    </w:r>
  </w:p>
  <w:p w:rsidR="004E1646" w:rsidRDefault="004E1646"/>
  <w:p w:rsidR="004E1646" w:rsidRDefault="004E1646">
    <w:pPr>
      <w:pStyle w:val="Header"/>
      <w:tabs>
        <w:tab w:val="clear" w:pos="4320"/>
        <w:tab w:val="clear" w:pos="8640"/>
      </w:tabs>
      <w:spacing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0000002"/>
    <w:multiLevelType w:val="multilevel"/>
    <w:tmpl w:val="00000002"/>
    <w:name w:val="WW8Num15"/>
    <w:lvl w:ilvl="0">
      <w:start w:val="1"/>
      <w:numFmt w:val="upperRoman"/>
      <w:lvlText w:val="%1."/>
      <w:lvlJc w:val="left"/>
      <w:pPr>
        <w:tabs>
          <w:tab w:val="num" w:pos="720"/>
        </w:tabs>
        <w:ind w:left="720" w:hanging="720"/>
      </w:pPr>
      <w:rPr>
        <w:rFonts w:ascii="Times New Roman" w:hAnsi="Times New Roman" w:cs="Times New Roman"/>
        <w:b/>
        <w:i w:val="0"/>
        <w:caps w:val="0"/>
        <w:smallCaps w:val="0"/>
        <w:sz w:val="26"/>
        <w:u w:val="none"/>
      </w:rPr>
    </w:lvl>
    <w:lvl w:ilvl="1">
      <w:start w:val="1"/>
      <w:numFmt w:val="upperLetter"/>
      <w:lvlText w:val="%2."/>
      <w:lvlJc w:val="left"/>
      <w:pPr>
        <w:tabs>
          <w:tab w:val="num" w:pos="1440"/>
        </w:tabs>
        <w:ind w:left="1440" w:hanging="720"/>
      </w:pPr>
      <w:rPr>
        <w:rFonts w:ascii="Times New Roman" w:hAnsi="Times New Roman" w:cs="Times New Roman"/>
        <w:b/>
        <w:i w:val="0"/>
        <w:caps w:val="0"/>
        <w:smallCaps w:val="0"/>
        <w:sz w:val="26"/>
        <w:u w:val="none"/>
      </w:rPr>
    </w:lvl>
    <w:lvl w:ilvl="2">
      <w:start w:val="1"/>
      <w:numFmt w:val="decimal"/>
      <w:lvlText w:val="%3."/>
      <w:lvlJc w:val="left"/>
      <w:pPr>
        <w:tabs>
          <w:tab w:val="num" w:pos="2160"/>
        </w:tabs>
        <w:ind w:left="2160" w:hanging="720"/>
      </w:pPr>
      <w:rPr>
        <w:rFonts w:ascii="Times New Roman" w:hAnsi="Times New Roman" w:cs="Times New Roman"/>
        <w:b/>
        <w:i w:val="0"/>
        <w:caps w:val="0"/>
        <w:smallCaps w:val="0"/>
        <w:sz w:val="26"/>
        <w:u w:val="none"/>
      </w:rPr>
    </w:lvl>
    <w:lvl w:ilvl="3">
      <w:start w:val="1"/>
      <w:numFmt w:val="lowerLetter"/>
      <w:lvlText w:val="%4."/>
      <w:lvlJc w:val="left"/>
      <w:pPr>
        <w:tabs>
          <w:tab w:val="num" w:pos="2880"/>
        </w:tabs>
        <w:ind w:left="2880" w:hanging="720"/>
      </w:pPr>
      <w:rPr>
        <w:rFonts w:ascii="Times New Roman" w:hAnsi="Times New Roman" w:cs="Times New Roman"/>
        <w:b/>
        <w:i w:val="0"/>
        <w:caps w:val="0"/>
        <w:smallCaps w:val="0"/>
        <w:sz w:val="26"/>
        <w:u w:val="none"/>
      </w:rPr>
    </w:lvl>
    <w:lvl w:ilvl="4">
      <w:start w:val="1"/>
      <w:numFmt w:val="decimal"/>
      <w:lvlText w:val="(%5)"/>
      <w:lvlJc w:val="left"/>
      <w:pPr>
        <w:tabs>
          <w:tab w:val="num" w:pos="3600"/>
        </w:tabs>
        <w:ind w:left="3600" w:hanging="720"/>
      </w:pPr>
      <w:rPr>
        <w:rFonts w:ascii="Times New Roman" w:hAnsi="Times New Roman" w:cs="Times New Roman"/>
        <w:b/>
        <w:i w:val="0"/>
        <w:caps w:val="0"/>
        <w:smallCaps w:val="0"/>
        <w:sz w:val="26"/>
        <w:u w:val="none"/>
      </w:rPr>
    </w:lvl>
    <w:lvl w:ilvl="5">
      <w:start w:val="1"/>
      <w:numFmt w:val="lowerLetter"/>
      <w:lvlText w:val="(%6)"/>
      <w:lvlJc w:val="left"/>
      <w:pPr>
        <w:tabs>
          <w:tab w:val="num" w:pos="4320"/>
        </w:tabs>
        <w:ind w:left="4320" w:hanging="720"/>
      </w:pPr>
      <w:rPr>
        <w:rFonts w:ascii="Times New Roman" w:hAnsi="Times New Roman" w:cs="Times New Roman"/>
        <w:b/>
        <w:i w:val="0"/>
        <w:caps w:val="0"/>
        <w:smallCaps w:val="0"/>
        <w:sz w:val="26"/>
        <w:u w:val="none"/>
      </w:rPr>
    </w:lvl>
    <w:lvl w:ilvl="6">
      <w:start w:val="1"/>
      <w:numFmt w:val="lowerRoman"/>
      <w:lvlText w:val="(%7)"/>
      <w:lvlJc w:val="left"/>
      <w:pPr>
        <w:tabs>
          <w:tab w:val="num" w:pos="5040"/>
        </w:tabs>
        <w:ind w:left="5040" w:hanging="720"/>
      </w:pPr>
      <w:rPr>
        <w:rFonts w:ascii="Times New Roman" w:hAnsi="Times New Roman" w:cs="Times New Roman"/>
        <w:b/>
        <w:i w:val="0"/>
        <w:caps w:val="0"/>
        <w:smallCaps w:val="0"/>
        <w:sz w:val="26"/>
        <w:u w:val="none"/>
      </w:rPr>
    </w:lvl>
    <w:lvl w:ilvl="7">
      <w:start w:val="1"/>
      <w:numFmt w:val="lowerLetter"/>
      <w:lvlText w:val="%8)"/>
      <w:lvlJc w:val="left"/>
      <w:pPr>
        <w:tabs>
          <w:tab w:val="num" w:pos="5760"/>
        </w:tabs>
        <w:ind w:left="5760" w:hanging="720"/>
      </w:pPr>
      <w:rPr>
        <w:rFonts w:ascii="Times New Roman" w:hAnsi="Times New Roman" w:cs="Times New Roman"/>
        <w:b/>
        <w:i w:val="0"/>
        <w:caps w:val="0"/>
        <w:smallCaps w:val="0"/>
        <w:sz w:val="26"/>
        <w:u w:val="none"/>
      </w:rPr>
    </w:lvl>
    <w:lvl w:ilvl="8">
      <w:start w:val="1"/>
      <w:numFmt w:val="decimal"/>
      <w:lvlText w:val="%9."/>
      <w:lvlJc w:val="left"/>
      <w:pPr>
        <w:tabs>
          <w:tab w:val="num" w:pos="1440"/>
        </w:tabs>
        <w:ind w:left="0" w:firstLine="720"/>
      </w:pPr>
      <w:rPr>
        <w:rFonts w:ascii="Times New Roman" w:hAnsi="Times New Roman" w:cs="Times New Roman"/>
        <w:b w:val="0"/>
        <w:i w:val="0"/>
        <w:caps w:val="0"/>
        <w:smallCaps w:val="0"/>
        <w:sz w:val="26"/>
        <w:u w:val="none"/>
      </w:rPr>
    </w:lvl>
  </w:abstractNum>
  <w:abstractNum w:abstractNumId="2" w15:restartNumberingAfterBreak="0">
    <w:nsid w:val="055420D4"/>
    <w:multiLevelType w:val="hybridMultilevel"/>
    <w:tmpl w:val="5694F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84380"/>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86E6F"/>
    <w:multiLevelType w:val="multilevel"/>
    <w:tmpl w:val="D00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B3479"/>
    <w:multiLevelType w:val="multilevel"/>
    <w:tmpl w:val="8100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A55"/>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13CA2"/>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36A7E"/>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D3D65"/>
    <w:multiLevelType w:val="hybridMultilevel"/>
    <w:tmpl w:val="F7C6EECA"/>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10" w15:restartNumberingAfterBreak="0">
    <w:nsid w:val="35180619"/>
    <w:multiLevelType w:val="multilevel"/>
    <w:tmpl w:val="3200AA0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1" w15:restartNumberingAfterBreak="0">
    <w:nsid w:val="355F3230"/>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F445D"/>
    <w:multiLevelType w:val="hybridMultilevel"/>
    <w:tmpl w:val="3A6EE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786DD7"/>
    <w:multiLevelType w:val="hybridMultilevel"/>
    <w:tmpl w:val="2B9C5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02B73"/>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35ED7"/>
    <w:multiLevelType w:val="multilevel"/>
    <w:tmpl w:val="32C6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56CD7"/>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F1E05"/>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A640D"/>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74ADF"/>
    <w:multiLevelType w:val="multilevel"/>
    <w:tmpl w:val="23E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160B"/>
    <w:multiLevelType w:val="hybridMultilevel"/>
    <w:tmpl w:val="BCFA62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2A612D"/>
    <w:multiLevelType w:val="hybridMultilevel"/>
    <w:tmpl w:val="3C2489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192610"/>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1573A"/>
    <w:multiLevelType w:val="multilevel"/>
    <w:tmpl w:val="80D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77429"/>
    <w:multiLevelType w:val="multilevel"/>
    <w:tmpl w:val="1C8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921B6"/>
    <w:multiLevelType w:val="multilevel"/>
    <w:tmpl w:val="FBACB8B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6" w15:restartNumberingAfterBreak="0">
    <w:nsid w:val="78E7109E"/>
    <w:multiLevelType w:val="hybridMultilevel"/>
    <w:tmpl w:val="4364AC50"/>
    <w:lvl w:ilvl="0" w:tplc="04090001">
      <w:start w:val="1"/>
      <w:numFmt w:val="bullet"/>
      <w:lvlText w:val=""/>
      <w:lvlJc w:val="left"/>
      <w:pPr>
        <w:tabs>
          <w:tab w:val="num" w:pos="1411"/>
        </w:tabs>
        <w:ind w:left="1411" w:hanging="360"/>
      </w:pPr>
      <w:rPr>
        <w:rFonts w:ascii="Symbol" w:hAnsi="Symbol" w:hint="default"/>
      </w:rPr>
    </w:lvl>
    <w:lvl w:ilvl="1" w:tplc="04090003" w:tentative="1">
      <w:start w:val="1"/>
      <w:numFmt w:val="bullet"/>
      <w:lvlText w:val="o"/>
      <w:lvlJc w:val="left"/>
      <w:pPr>
        <w:tabs>
          <w:tab w:val="num" w:pos="2131"/>
        </w:tabs>
        <w:ind w:left="2131" w:hanging="360"/>
      </w:pPr>
      <w:rPr>
        <w:rFonts w:ascii="Courier New" w:hAnsi="Courier New" w:cs="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cs="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cs="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7" w15:restartNumberingAfterBreak="0">
    <w:nsid w:val="7AF43435"/>
    <w:multiLevelType w:val="multilevel"/>
    <w:tmpl w:val="02BE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0"/>
  </w:num>
  <w:num w:numId="4">
    <w:abstractNumId w:val="10"/>
  </w:num>
  <w:num w:numId="5">
    <w:abstractNumId w:val="25"/>
  </w:num>
  <w:num w:numId="6">
    <w:abstractNumId w:val="4"/>
  </w:num>
  <w:num w:numId="7">
    <w:abstractNumId w:val="15"/>
  </w:num>
  <w:num w:numId="8">
    <w:abstractNumId w:val="5"/>
  </w:num>
  <w:num w:numId="9">
    <w:abstractNumId w:val="27"/>
  </w:num>
  <w:num w:numId="10">
    <w:abstractNumId w:val="19"/>
  </w:num>
  <w:num w:numId="11">
    <w:abstractNumId w:val="24"/>
  </w:num>
  <w:num w:numId="12">
    <w:abstractNumId w:val="16"/>
  </w:num>
  <w:num w:numId="13">
    <w:abstractNumId w:val="13"/>
  </w:num>
  <w:num w:numId="14">
    <w:abstractNumId w:val="17"/>
  </w:num>
  <w:num w:numId="15">
    <w:abstractNumId w:val="23"/>
  </w:num>
  <w:num w:numId="16">
    <w:abstractNumId w:val="11"/>
  </w:num>
  <w:num w:numId="17">
    <w:abstractNumId w:val="6"/>
  </w:num>
  <w:num w:numId="18">
    <w:abstractNumId w:val="8"/>
  </w:num>
  <w:num w:numId="19">
    <w:abstractNumId w:val="14"/>
  </w:num>
  <w:num w:numId="20">
    <w:abstractNumId w:val="2"/>
  </w:num>
  <w:num w:numId="21">
    <w:abstractNumId w:val="3"/>
  </w:num>
  <w:num w:numId="22">
    <w:abstractNumId w:val="18"/>
  </w:num>
  <w:num w:numId="23">
    <w:abstractNumId w:val="7"/>
  </w:num>
  <w:num w:numId="24">
    <w:abstractNumId w:val="22"/>
  </w:num>
  <w:num w:numId="25">
    <w:abstractNumId w:val="12"/>
  </w:num>
  <w:num w:numId="26">
    <w:abstractNumId w:val="9"/>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4B4"/>
    <w:rsid w:val="000034DE"/>
    <w:rsid w:val="00004FC4"/>
    <w:rsid w:val="000078D1"/>
    <w:rsid w:val="00012A5F"/>
    <w:rsid w:val="000135D8"/>
    <w:rsid w:val="00024618"/>
    <w:rsid w:val="00031FAB"/>
    <w:rsid w:val="0003391E"/>
    <w:rsid w:val="00036DAA"/>
    <w:rsid w:val="000408D1"/>
    <w:rsid w:val="000461F5"/>
    <w:rsid w:val="00050032"/>
    <w:rsid w:val="00050ACA"/>
    <w:rsid w:val="000541D5"/>
    <w:rsid w:val="000570F9"/>
    <w:rsid w:val="00060FC9"/>
    <w:rsid w:val="00062BC6"/>
    <w:rsid w:val="00064B5C"/>
    <w:rsid w:val="000654CA"/>
    <w:rsid w:val="00066CC6"/>
    <w:rsid w:val="00071B60"/>
    <w:rsid w:val="0007418C"/>
    <w:rsid w:val="000766C1"/>
    <w:rsid w:val="00096125"/>
    <w:rsid w:val="000A64FD"/>
    <w:rsid w:val="000C1DE0"/>
    <w:rsid w:val="000C4A5C"/>
    <w:rsid w:val="000D6F93"/>
    <w:rsid w:val="000E0C46"/>
    <w:rsid w:val="000E150F"/>
    <w:rsid w:val="000E5802"/>
    <w:rsid w:val="000F3363"/>
    <w:rsid w:val="000F4449"/>
    <w:rsid w:val="000F635E"/>
    <w:rsid w:val="001013EB"/>
    <w:rsid w:val="00105E52"/>
    <w:rsid w:val="00107B65"/>
    <w:rsid w:val="00110DC9"/>
    <w:rsid w:val="00111C45"/>
    <w:rsid w:val="00120703"/>
    <w:rsid w:val="00122A75"/>
    <w:rsid w:val="00125E9D"/>
    <w:rsid w:val="00131002"/>
    <w:rsid w:val="00131B77"/>
    <w:rsid w:val="00133DE3"/>
    <w:rsid w:val="00136E80"/>
    <w:rsid w:val="00140788"/>
    <w:rsid w:val="0014239E"/>
    <w:rsid w:val="001462D4"/>
    <w:rsid w:val="00162DC5"/>
    <w:rsid w:val="00163E68"/>
    <w:rsid w:val="001676C2"/>
    <w:rsid w:val="00174F7D"/>
    <w:rsid w:val="001764E8"/>
    <w:rsid w:val="00176B87"/>
    <w:rsid w:val="00176BA6"/>
    <w:rsid w:val="00177F10"/>
    <w:rsid w:val="001806BB"/>
    <w:rsid w:val="001849EF"/>
    <w:rsid w:val="00187BE2"/>
    <w:rsid w:val="00195F58"/>
    <w:rsid w:val="001A2330"/>
    <w:rsid w:val="001B2534"/>
    <w:rsid w:val="001B5402"/>
    <w:rsid w:val="001B72FB"/>
    <w:rsid w:val="001C398E"/>
    <w:rsid w:val="001C4342"/>
    <w:rsid w:val="001D0329"/>
    <w:rsid w:val="001E2DCA"/>
    <w:rsid w:val="001E3F3A"/>
    <w:rsid w:val="001E433C"/>
    <w:rsid w:val="001E4836"/>
    <w:rsid w:val="001F767B"/>
    <w:rsid w:val="00201E33"/>
    <w:rsid w:val="00201EBF"/>
    <w:rsid w:val="00207179"/>
    <w:rsid w:val="00211112"/>
    <w:rsid w:val="0021616A"/>
    <w:rsid w:val="0024788C"/>
    <w:rsid w:val="00250475"/>
    <w:rsid w:val="00253171"/>
    <w:rsid w:val="00257650"/>
    <w:rsid w:val="00262C84"/>
    <w:rsid w:val="00267F19"/>
    <w:rsid w:val="002703C9"/>
    <w:rsid w:val="00271C7D"/>
    <w:rsid w:val="00271C82"/>
    <w:rsid w:val="00271D95"/>
    <w:rsid w:val="00273434"/>
    <w:rsid w:val="002819E5"/>
    <w:rsid w:val="00295AC2"/>
    <w:rsid w:val="00297C10"/>
    <w:rsid w:val="00297F05"/>
    <w:rsid w:val="002B3CD6"/>
    <w:rsid w:val="002B6643"/>
    <w:rsid w:val="002C2A41"/>
    <w:rsid w:val="002C4718"/>
    <w:rsid w:val="002C5819"/>
    <w:rsid w:val="002C58BE"/>
    <w:rsid w:val="002D2DB8"/>
    <w:rsid w:val="002D62B5"/>
    <w:rsid w:val="00311718"/>
    <w:rsid w:val="00322DE1"/>
    <w:rsid w:val="00322E03"/>
    <w:rsid w:val="00324E14"/>
    <w:rsid w:val="00335EFD"/>
    <w:rsid w:val="0034150F"/>
    <w:rsid w:val="00346C1E"/>
    <w:rsid w:val="00357B2A"/>
    <w:rsid w:val="00357F98"/>
    <w:rsid w:val="00362150"/>
    <w:rsid w:val="003700F0"/>
    <w:rsid w:val="00370FC6"/>
    <w:rsid w:val="003736F9"/>
    <w:rsid w:val="0037534C"/>
    <w:rsid w:val="00375D0D"/>
    <w:rsid w:val="00381A85"/>
    <w:rsid w:val="00381B6E"/>
    <w:rsid w:val="00383E58"/>
    <w:rsid w:val="003926FA"/>
    <w:rsid w:val="003A0141"/>
    <w:rsid w:val="003A1CE6"/>
    <w:rsid w:val="003B4303"/>
    <w:rsid w:val="003B58A8"/>
    <w:rsid w:val="003C1F88"/>
    <w:rsid w:val="003C3873"/>
    <w:rsid w:val="003C4EB3"/>
    <w:rsid w:val="003D1BA4"/>
    <w:rsid w:val="003D21FB"/>
    <w:rsid w:val="003E034F"/>
    <w:rsid w:val="003E24B1"/>
    <w:rsid w:val="003E62B4"/>
    <w:rsid w:val="003E7A69"/>
    <w:rsid w:val="003E7C4F"/>
    <w:rsid w:val="003F57D9"/>
    <w:rsid w:val="003F7DBC"/>
    <w:rsid w:val="004005C7"/>
    <w:rsid w:val="00401876"/>
    <w:rsid w:val="0040519B"/>
    <w:rsid w:val="004058B1"/>
    <w:rsid w:val="00425401"/>
    <w:rsid w:val="00425D47"/>
    <w:rsid w:val="00434591"/>
    <w:rsid w:val="0043687F"/>
    <w:rsid w:val="00436CFB"/>
    <w:rsid w:val="00436E7A"/>
    <w:rsid w:val="00440F1E"/>
    <w:rsid w:val="00445791"/>
    <w:rsid w:val="004575CF"/>
    <w:rsid w:val="004644BE"/>
    <w:rsid w:val="004A0491"/>
    <w:rsid w:val="004A25BB"/>
    <w:rsid w:val="004A72DD"/>
    <w:rsid w:val="004B1B75"/>
    <w:rsid w:val="004B2985"/>
    <w:rsid w:val="004C58B4"/>
    <w:rsid w:val="004C743A"/>
    <w:rsid w:val="004E1646"/>
    <w:rsid w:val="004F35C1"/>
    <w:rsid w:val="004F44A5"/>
    <w:rsid w:val="004F60E1"/>
    <w:rsid w:val="00502E8C"/>
    <w:rsid w:val="00510EFF"/>
    <w:rsid w:val="00520875"/>
    <w:rsid w:val="00521565"/>
    <w:rsid w:val="005330E0"/>
    <w:rsid w:val="00535B0A"/>
    <w:rsid w:val="005459E6"/>
    <w:rsid w:val="0054683C"/>
    <w:rsid w:val="00553E49"/>
    <w:rsid w:val="00554306"/>
    <w:rsid w:val="00573ECA"/>
    <w:rsid w:val="00580181"/>
    <w:rsid w:val="005824B1"/>
    <w:rsid w:val="00582854"/>
    <w:rsid w:val="005839CC"/>
    <w:rsid w:val="005B0332"/>
    <w:rsid w:val="005B408A"/>
    <w:rsid w:val="005B7066"/>
    <w:rsid w:val="005C0CED"/>
    <w:rsid w:val="005C255C"/>
    <w:rsid w:val="005C7133"/>
    <w:rsid w:val="005D0953"/>
    <w:rsid w:val="005D403A"/>
    <w:rsid w:val="005D5461"/>
    <w:rsid w:val="005E13FF"/>
    <w:rsid w:val="005E4D6A"/>
    <w:rsid w:val="005E7572"/>
    <w:rsid w:val="005F2062"/>
    <w:rsid w:val="005F3170"/>
    <w:rsid w:val="005F34DE"/>
    <w:rsid w:val="00605B4A"/>
    <w:rsid w:val="00614173"/>
    <w:rsid w:val="00624015"/>
    <w:rsid w:val="00636C7E"/>
    <w:rsid w:val="00652919"/>
    <w:rsid w:val="00655801"/>
    <w:rsid w:val="00680A82"/>
    <w:rsid w:val="00680DE2"/>
    <w:rsid w:val="00680F9E"/>
    <w:rsid w:val="006904F9"/>
    <w:rsid w:val="0069113D"/>
    <w:rsid w:val="006970CC"/>
    <w:rsid w:val="006A33C0"/>
    <w:rsid w:val="006A3AA3"/>
    <w:rsid w:val="006B2315"/>
    <w:rsid w:val="006B72E6"/>
    <w:rsid w:val="006B7336"/>
    <w:rsid w:val="006C0D9A"/>
    <w:rsid w:val="006D568E"/>
    <w:rsid w:val="006D7A90"/>
    <w:rsid w:val="006E0E60"/>
    <w:rsid w:val="006E4329"/>
    <w:rsid w:val="006E4429"/>
    <w:rsid w:val="006E6B3C"/>
    <w:rsid w:val="006E7683"/>
    <w:rsid w:val="006F1599"/>
    <w:rsid w:val="006F444A"/>
    <w:rsid w:val="0070279E"/>
    <w:rsid w:val="00704D7A"/>
    <w:rsid w:val="00705087"/>
    <w:rsid w:val="00712320"/>
    <w:rsid w:val="00713174"/>
    <w:rsid w:val="00714AC9"/>
    <w:rsid w:val="00715A3D"/>
    <w:rsid w:val="00720800"/>
    <w:rsid w:val="00723983"/>
    <w:rsid w:val="00724A12"/>
    <w:rsid w:val="00746C02"/>
    <w:rsid w:val="00747EED"/>
    <w:rsid w:val="00752247"/>
    <w:rsid w:val="00755B61"/>
    <w:rsid w:val="00764271"/>
    <w:rsid w:val="00767720"/>
    <w:rsid w:val="00767B21"/>
    <w:rsid w:val="00775BD9"/>
    <w:rsid w:val="007813A7"/>
    <w:rsid w:val="00784826"/>
    <w:rsid w:val="00792030"/>
    <w:rsid w:val="00793E79"/>
    <w:rsid w:val="007A044B"/>
    <w:rsid w:val="007A269D"/>
    <w:rsid w:val="007A38C9"/>
    <w:rsid w:val="007A66B4"/>
    <w:rsid w:val="007B36FB"/>
    <w:rsid w:val="007C43B7"/>
    <w:rsid w:val="007D207E"/>
    <w:rsid w:val="007E0DE8"/>
    <w:rsid w:val="007E2B55"/>
    <w:rsid w:val="007E2FB5"/>
    <w:rsid w:val="007E5815"/>
    <w:rsid w:val="007E64FF"/>
    <w:rsid w:val="007E74F4"/>
    <w:rsid w:val="007F2121"/>
    <w:rsid w:val="007F7639"/>
    <w:rsid w:val="00801331"/>
    <w:rsid w:val="00822522"/>
    <w:rsid w:val="00825564"/>
    <w:rsid w:val="00837AA5"/>
    <w:rsid w:val="00845BAF"/>
    <w:rsid w:val="00847E53"/>
    <w:rsid w:val="00852FB2"/>
    <w:rsid w:val="00857177"/>
    <w:rsid w:val="008615E4"/>
    <w:rsid w:val="00875287"/>
    <w:rsid w:val="008841D4"/>
    <w:rsid w:val="008A19E8"/>
    <w:rsid w:val="008A21FE"/>
    <w:rsid w:val="008A2CBD"/>
    <w:rsid w:val="008A4984"/>
    <w:rsid w:val="008B5554"/>
    <w:rsid w:val="008B6E14"/>
    <w:rsid w:val="008C045E"/>
    <w:rsid w:val="008C125D"/>
    <w:rsid w:val="008C4375"/>
    <w:rsid w:val="008D0D08"/>
    <w:rsid w:val="008D28D3"/>
    <w:rsid w:val="008D2ED8"/>
    <w:rsid w:val="008E6794"/>
    <w:rsid w:val="008F0FDC"/>
    <w:rsid w:val="008F3935"/>
    <w:rsid w:val="008F4A48"/>
    <w:rsid w:val="00903C75"/>
    <w:rsid w:val="00904BE5"/>
    <w:rsid w:val="00906A00"/>
    <w:rsid w:val="00912C71"/>
    <w:rsid w:val="00920BE0"/>
    <w:rsid w:val="00920EE3"/>
    <w:rsid w:val="00927B76"/>
    <w:rsid w:val="0093376A"/>
    <w:rsid w:val="0094460A"/>
    <w:rsid w:val="00945127"/>
    <w:rsid w:val="009568A1"/>
    <w:rsid w:val="0096372F"/>
    <w:rsid w:val="009678D5"/>
    <w:rsid w:val="00970D5B"/>
    <w:rsid w:val="00974099"/>
    <w:rsid w:val="009A1F68"/>
    <w:rsid w:val="009C5A24"/>
    <w:rsid w:val="009D1DC4"/>
    <w:rsid w:val="009D6FF1"/>
    <w:rsid w:val="009E183D"/>
    <w:rsid w:val="009E1A30"/>
    <w:rsid w:val="009E742A"/>
    <w:rsid w:val="009F2BD3"/>
    <w:rsid w:val="00A00D7F"/>
    <w:rsid w:val="00A03851"/>
    <w:rsid w:val="00A06F64"/>
    <w:rsid w:val="00A10CF4"/>
    <w:rsid w:val="00A147BA"/>
    <w:rsid w:val="00A15B21"/>
    <w:rsid w:val="00A16A6A"/>
    <w:rsid w:val="00A318C5"/>
    <w:rsid w:val="00A516E9"/>
    <w:rsid w:val="00A703CE"/>
    <w:rsid w:val="00A7162E"/>
    <w:rsid w:val="00A805CE"/>
    <w:rsid w:val="00A96D09"/>
    <w:rsid w:val="00A9749D"/>
    <w:rsid w:val="00AA02B2"/>
    <w:rsid w:val="00AA1363"/>
    <w:rsid w:val="00AB76B2"/>
    <w:rsid w:val="00AC4192"/>
    <w:rsid w:val="00AC4851"/>
    <w:rsid w:val="00AC619A"/>
    <w:rsid w:val="00AD1B7F"/>
    <w:rsid w:val="00AE165F"/>
    <w:rsid w:val="00AE2C5C"/>
    <w:rsid w:val="00AE6DD6"/>
    <w:rsid w:val="00AF62A7"/>
    <w:rsid w:val="00B007F5"/>
    <w:rsid w:val="00B07B04"/>
    <w:rsid w:val="00B12708"/>
    <w:rsid w:val="00B26CC1"/>
    <w:rsid w:val="00B324B4"/>
    <w:rsid w:val="00B33572"/>
    <w:rsid w:val="00B41E57"/>
    <w:rsid w:val="00B43CCC"/>
    <w:rsid w:val="00B45ECA"/>
    <w:rsid w:val="00B53A35"/>
    <w:rsid w:val="00B53EA7"/>
    <w:rsid w:val="00B57A3E"/>
    <w:rsid w:val="00B6141D"/>
    <w:rsid w:val="00B617EE"/>
    <w:rsid w:val="00B6738D"/>
    <w:rsid w:val="00B90EAF"/>
    <w:rsid w:val="00B92280"/>
    <w:rsid w:val="00B95D57"/>
    <w:rsid w:val="00BA33B3"/>
    <w:rsid w:val="00BA5A3D"/>
    <w:rsid w:val="00BB4BD2"/>
    <w:rsid w:val="00BD533A"/>
    <w:rsid w:val="00BE0AEA"/>
    <w:rsid w:val="00BE5D21"/>
    <w:rsid w:val="00BE6B69"/>
    <w:rsid w:val="00BF0E97"/>
    <w:rsid w:val="00C01834"/>
    <w:rsid w:val="00C050F3"/>
    <w:rsid w:val="00C11791"/>
    <w:rsid w:val="00C35032"/>
    <w:rsid w:val="00C40B3D"/>
    <w:rsid w:val="00C43147"/>
    <w:rsid w:val="00C53680"/>
    <w:rsid w:val="00C61012"/>
    <w:rsid w:val="00C62973"/>
    <w:rsid w:val="00C64B69"/>
    <w:rsid w:val="00C67AF5"/>
    <w:rsid w:val="00C71E5F"/>
    <w:rsid w:val="00C80B73"/>
    <w:rsid w:val="00CB11D0"/>
    <w:rsid w:val="00CC28CF"/>
    <w:rsid w:val="00CC3094"/>
    <w:rsid w:val="00CD3261"/>
    <w:rsid w:val="00CD3D9C"/>
    <w:rsid w:val="00CD3E97"/>
    <w:rsid w:val="00CD5A10"/>
    <w:rsid w:val="00CD5C9A"/>
    <w:rsid w:val="00CD6DDE"/>
    <w:rsid w:val="00CD79E0"/>
    <w:rsid w:val="00CF0849"/>
    <w:rsid w:val="00CF6B8A"/>
    <w:rsid w:val="00D122FD"/>
    <w:rsid w:val="00D13B9B"/>
    <w:rsid w:val="00D13BDD"/>
    <w:rsid w:val="00D17D0C"/>
    <w:rsid w:val="00D36064"/>
    <w:rsid w:val="00D36C84"/>
    <w:rsid w:val="00D4039A"/>
    <w:rsid w:val="00D40648"/>
    <w:rsid w:val="00D42DA5"/>
    <w:rsid w:val="00D55861"/>
    <w:rsid w:val="00D5732E"/>
    <w:rsid w:val="00D57FE7"/>
    <w:rsid w:val="00D61EEE"/>
    <w:rsid w:val="00D64A89"/>
    <w:rsid w:val="00D671CA"/>
    <w:rsid w:val="00D7077F"/>
    <w:rsid w:val="00D70CC3"/>
    <w:rsid w:val="00D7444D"/>
    <w:rsid w:val="00D81AE3"/>
    <w:rsid w:val="00D85B06"/>
    <w:rsid w:val="00D96DC0"/>
    <w:rsid w:val="00DA3C06"/>
    <w:rsid w:val="00DA4CE1"/>
    <w:rsid w:val="00DA5427"/>
    <w:rsid w:val="00DD1C2B"/>
    <w:rsid w:val="00DD30A6"/>
    <w:rsid w:val="00DD75C2"/>
    <w:rsid w:val="00DE2CF0"/>
    <w:rsid w:val="00DE4E4D"/>
    <w:rsid w:val="00DE6604"/>
    <w:rsid w:val="00DF09BB"/>
    <w:rsid w:val="00DF0AF1"/>
    <w:rsid w:val="00DF1823"/>
    <w:rsid w:val="00DF3717"/>
    <w:rsid w:val="00DF7516"/>
    <w:rsid w:val="00DF7BB4"/>
    <w:rsid w:val="00E00B24"/>
    <w:rsid w:val="00E010F8"/>
    <w:rsid w:val="00E02F92"/>
    <w:rsid w:val="00E1020E"/>
    <w:rsid w:val="00E1169C"/>
    <w:rsid w:val="00E15FBD"/>
    <w:rsid w:val="00E24455"/>
    <w:rsid w:val="00E35D27"/>
    <w:rsid w:val="00E400AF"/>
    <w:rsid w:val="00E420E2"/>
    <w:rsid w:val="00E43CC0"/>
    <w:rsid w:val="00E56C2A"/>
    <w:rsid w:val="00E600D7"/>
    <w:rsid w:val="00E616DF"/>
    <w:rsid w:val="00E62381"/>
    <w:rsid w:val="00E734BD"/>
    <w:rsid w:val="00E73F5D"/>
    <w:rsid w:val="00E82A2E"/>
    <w:rsid w:val="00E84F7E"/>
    <w:rsid w:val="00E87CCF"/>
    <w:rsid w:val="00E95615"/>
    <w:rsid w:val="00EB0114"/>
    <w:rsid w:val="00EB2957"/>
    <w:rsid w:val="00EB2F46"/>
    <w:rsid w:val="00EB6482"/>
    <w:rsid w:val="00EC1BBA"/>
    <w:rsid w:val="00EC786D"/>
    <w:rsid w:val="00ED2969"/>
    <w:rsid w:val="00ED454F"/>
    <w:rsid w:val="00ED54C3"/>
    <w:rsid w:val="00EE4B18"/>
    <w:rsid w:val="00EF7B50"/>
    <w:rsid w:val="00F0691D"/>
    <w:rsid w:val="00F126A9"/>
    <w:rsid w:val="00F12B45"/>
    <w:rsid w:val="00F17E2E"/>
    <w:rsid w:val="00F20A4E"/>
    <w:rsid w:val="00F20E4A"/>
    <w:rsid w:val="00F21892"/>
    <w:rsid w:val="00F239CD"/>
    <w:rsid w:val="00F27094"/>
    <w:rsid w:val="00F3208B"/>
    <w:rsid w:val="00F42B5E"/>
    <w:rsid w:val="00F52E06"/>
    <w:rsid w:val="00F56614"/>
    <w:rsid w:val="00F6052B"/>
    <w:rsid w:val="00F605AF"/>
    <w:rsid w:val="00F67FD5"/>
    <w:rsid w:val="00F73215"/>
    <w:rsid w:val="00F805D3"/>
    <w:rsid w:val="00F85C5E"/>
    <w:rsid w:val="00F90D47"/>
    <w:rsid w:val="00FA4A76"/>
    <w:rsid w:val="00FB0A0F"/>
    <w:rsid w:val="00FB2958"/>
    <w:rsid w:val="00FB3099"/>
    <w:rsid w:val="00FB3B47"/>
    <w:rsid w:val="00FC4246"/>
    <w:rsid w:val="00FC73A0"/>
    <w:rsid w:val="00FC7DE1"/>
    <w:rsid w:val="00FD6275"/>
    <w:rsid w:val="00FD66AF"/>
    <w:rsid w:val="00FE44BC"/>
    <w:rsid w:val="00FE792F"/>
    <w:rsid w:val="00FF1F02"/>
    <w:rsid w:val="00FF5E94"/>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chartTrackingRefBased/>
  <w15:docId w15:val="{7C917606-0D84-49BD-BAA1-306DA739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exact"/>
    </w:pPr>
    <w:rPr>
      <w:sz w:val="26"/>
      <w:lang w:eastAsia="ar-SA"/>
    </w:rPr>
  </w:style>
  <w:style w:type="paragraph" w:styleId="Heading1">
    <w:name w:val="heading 1"/>
    <w:basedOn w:val="Normal"/>
    <w:next w:val="Normal"/>
    <w:qFormat/>
    <w:pPr>
      <w:keepNext/>
      <w:numPr>
        <w:numId w:val="1"/>
      </w:numPr>
      <w:tabs>
        <w:tab w:val="left" w:pos="720"/>
      </w:tabs>
      <w:spacing w:before="240"/>
      <w:outlineLvl w:val="0"/>
    </w:pPr>
    <w:rPr>
      <w:caps/>
    </w:rPr>
  </w:style>
  <w:style w:type="paragraph" w:styleId="Heading2">
    <w:name w:val="heading 2"/>
    <w:basedOn w:val="Normal"/>
    <w:next w:val="Normal"/>
    <w:qFormat/>
    <w:pPr>
      <w:keepNext/>
      <w:numPr>
        <w:ilvl w:val="1"/>
        <w:numId w:val="1"/>
      </w:numPr>
      <w:tabs>
        <w:tab w:val="left" w:pos="1440"/>
      </w:tabs>
      <w:spacing w:before="240"/>
      <w:ind w:right="655"/>
      <w:outlineLvl w:val="1"/>
    </w:pPr>
  </w:style>
  <w:style w:type="paragraph" w:styleId="Heading3">
    <w:name w:val="heading 3"/>
    <w:basedOn w:val="Normal"/>
    <w:next w:val="Normal"/>
    <w:qFormat/>
    <w:pPr>
      <w:keepNext/>
      <w:numPr>
        <w:ilvl w:val="2"/>
        <w:numId w:val="1"/>
      </w:numPr>
      <w:tabs>
        <w:tab w:val="left" w:pos="2160"/>
      </w:tabs>
      <w:spacing w:before="240"/>
      <w:ind w:right="655"/>
      <w:outlineLvl w:val="2"/>
    </w:pPr>
  </w:style>
  <w:style w:type="paragraph" w:styleId="Heading4">
    <w:name w:val="heading 4"/>
    <w:basedOn w:val="Normal"/>
    <w:next w:val="Normal"/>
    <w:qFormat/>
    <w:pPr>
      <w:numPr>
        <w:ilvl w:val="3"/>
        <w:numId w:val="1"/>
      </w:numPr>
      <w:tabs>
        <w:tab w:val="left" w:pos="2880"/>
      </w:tabs>
      <w:spacing w:before="240"/>
      <w:ind w:right="655"/>
      <w:outlineLvl w:val="3"/>
    </w:pPr>
  </w:style>
  <w:style w:type="paragraph" w:styleId="Heading5">
    <w:name w:val="heading 5"/>
    <w:basedOn w:val="Normal"/>
    <w:next w:val="Normal"/>
    <w:qFormat/>
    <w:pPr>
      <w:numPr>
        <w:ilvl w:val="4"/>
        <w:numId w:val="1"/>
      </w:numPr>
      <w:tabs>
        <w:tab w:val="left" w:pos="3600"/>
      </w:tabs>
      <w:spacing w:before="240"/>
      <w:ind w:right="655"/>
      <w:outlineLvl w:val="4"/>
    </w:pPr>
  </w:style>
  <w:style w:type="paragraph" w:styleId="Heading6">
    <w:name w:val="heading 6"/>
    <w:basedOn w:val="Normal"/>
    <w:next w:val="Normal"/>
    <w:qFormat/>
    <w:pPr>
      <w:numPr>
        <w:ilvl w:val="5"/>
        <w:numId w:val="1"/>
      </w:numPr>
      <w:tabs>
        <w:tab w:val="left" w:pos="4320"/>
      </w:tabs>
      <w:spacing w:before="240"/>
      <w:ind w:right="655"/>
      <w:outlineLvl w:val="5"/>
    </w:pPr>
  </w:style>
  <w:style w:type="paragraph" w:styleId="Heading7">
    <w:name w:val="heading 7"/>
    <w:basedOn w:val="Normal"/>
    <w:next w:val="Normal"/>
    <w:qFormat/>
    <w:pPr>
      <w:numPr>
        <w:ilvl w:val="6"/>
        <w:numId w:val="1"/>
      </w:numPr>
      <w:tabs>
        <w:tab w:val="left" w:pos="5040"/>
      </w:tabs>
      <w:spacing w:before="240"/>
      <w:ind w:right="655"/>
      <w:outlineLvl w:val="6"/>
    </w:pPr>
  </w:style>
  <w:style w:type="paragraph" w:styleId="Heading8">
    <w:name w:val="heading 8"/>
    <w:basedOn w:val="Normal"/>
    <w:next w:val="Normal"/>
    <w:qFormat/>
    <w:pPr>
      <w:numPr>
        <w:ilvl w:val="7"/>
        <w:numId w:val="1"/>
      </w:numPr>
      <w:tabs>
        <w:tab w:val="left" w:pos="5760"/>
      </w:tabs>
      <w:spacing w:before="240"/>
      <w:outlineLvl w:val="7"/>
    </w:pPr>
  </w:style>
  <w:style w:type="paragraph" w:styleId="Heading9">
    <w:name w:val="heading 9"/>
    <w:basedOn w:val="Normal"/>
    <w:next w:val="Normal"/>
    <w:qFormat/>
    <w:pPr>
      <w:numPr>
        <w:ilvl w:val="8"/>
        <w:numId w:val="1"/>
      </w:numPr>
      <w:tabs>
        <w:tab w:val="left" w:pos="6480"/>
      </w:tabs>
      <w:spacing w:before="240"/>
      <w:outlineLvl w:val="8"/>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1z0">
    <w:name w:val="WW8Num11z0"/>
    <w:rPr>
      <w:rFonts w:cs="Times New Roman"/>
    </w:rPr>
  </w:style>
  <w:style w:type="character" w:customStyle="1" w:styleId="WW8Num12z0">
    <w:name w:val="WW8Num12z0"/>
    <w:rPr>
      <w:rFonts w:cs="Times New Roman"/>
      <w:b/>
      <w:bCs/>
      <w:sz w:val="24"/>
      <w:szCs w:val="24"/>
      <w:u w:val="single"/>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ascii="Times New Roman" w:hAnsi="Times New Roman" w:cs="Times New Roman"/>
      <w:b/>
      <w:i w:val="0"/>
      <w:caps w:val="0"/>
      <w:smallCaps w:val="0"/>
      <w:sz w:val="26"/>
      <w:u w:val="none"/>
    </w:rPr>
  </w:style>
  <w:style w:type="character" w:customStyle="1" w:styleId="WW8Num15z8">
    <w:name w:val="WW8Num15z8"/>
    <w:rPr>
      <w:rFonts w:ascii="Times New Roman" w:hAnsi="Times New Roman" w:cs="Times New Roman"/>
      <w:b w:val="0"/>
      <w:i w:val="0"/>
      <w:caps w:val="0"/>
      <w:smallCaps w:val="0"/>
      <w:sz w:val="26"/>
      <w:u w:val="none"/>
    </w:rPr>
  </w:style>
  <w:style w:type="character" w:customStyle="1" w:styleId="WW8Num16z0">
    <w:name w:val="WW8Num16z0"/>
    <w:rPr>
      <w:rFonts w:cs="Times New Roman"/>
      <w:b/>
    </w:rPr>
  </w:style>
  <w:style w:type="character" w:customStyle="1" w:styleId="WW8Num16z1">
    <w:name w:val="WW8Num16z1"/>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b w:val="0"/>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2z0">
    <w:name w:val="WW8Num32z0"/>
    <w:rPr>
      <w:rFonts w:cs="Times New Roman"/>
    </w:rPr>
  </w:style>
  <w:style w:type="character" w:customStyle="1" w:styleId="WW8Num33z0">
    <w:name w:val="WW8Num33z0"/>
    <w:rPr>
      <w:rFonts w:cs="Times New Roman"/>
      <w:b/>
      <w:i w:val="0"/>
    </w:rPr>
  </w:style>
  <w:style w:type="character" w:customStyle="1" w:styleId="WW8Num33z1">
    <w:name w:val="WW8Num33z1"/>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St43z0">
    <w:name w:val="WW8NumSt43z0"/>
    <w:rPr>
      <w:rFonts w:cs="Times New Roman"/>
      <w:b/>
      <w:bCs/>
      <w:sz w:val="24"/>
      <w:szCs w:val="24"/>
      <w:u w:val="single"/>
    </w:rPr>
  </w:style>
  <w:style w:type="character" w:styleId="DefaultParagraphFont0">
    <w:name w:val="Default Paragraph 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BodyTextChar">
    <w:name w:val="Body Text Char"/>
    <w:rPr>
      <w:rFonts w:ascii="Times New Roman" w:hAnsi="Times New Roman" w:cs="Times New Roman"/>
      <w:sz w:val="26"/>
    </w:rPr>
  </w:style>
  <w:style w:type="character" w:customStyle="1" w:styleId="FooterChar">
    <w:name w:val="Footer Char"/>
    <w:rPr>
      <w:rFonts w:ascii="Times New Roman" w:hAnsi="Times New Roman" w:cs="Times New Roman"/>
      <w:sz w:val="26"/>
    </w:rPr>
  </w:style>
  <w:style w:type="character" w:customStyle="1" w:styleId="HeaderChar">
    <w:name w:val="Header Char"/>
    <w:rPr>
      <w:rFonts w:ascii="Times New Roman" w:hAnsi="Times New Roman" w:cs="Times New Roman"/>
      <w:sz w:val="26"/>
    </w:rPr>
  </w:style>
  <w:style w:type="character" w:customStyle="1" w:styleId="FootnoteTextChar">
    <w:name w:val="Footnote Text Char"/>
    <w:rPr>
      <w:rFonts w:ascii="Times New Roman" w:hAnsi="Times New Roman" w:cs="Times New Roman"/>
    </w:rPr>
  </w:style>
  <w:style w:type="character" w:customStyle="1" w:styleId="SignatureChar">
    <w:name w:val="Signature Char"/>
    <w:rPr>
      <w:rFonts w:ascii="Times New Roman" w:hAnsi="Times New Roman" w:cs="Times New Roman"/>
      <w:sz w:val="26"/>
    </w:rPr>
  </w:style>
  <w:style w:type="character" w:customStyle="1" w:styleId="DocumentMapChar">
    <w:name w:val="Document Map Char"/>
    <w:rPr>
      <w:rFonts w:ascii="Tahoma" w:hAnsi="Tahoma" w:cs="Tahoma"/>
      <w:sz w:val="16"/>
      <w:szCs w:val="16"/>
    </w:rPr>
  </w:style>
  <w:style w:type="character" w:customStyle="1" w:styleId="FootnoteCharacters">
    <w:name w:val="Footnote Characters"/>
    <w:rPr>
      <w:rFonts w:cs="Times New Roman"/>
      <w:vertAlign w:val="superscript"/>
    </w:rPr>
  </w:style>
  <w:style w:type="character" w:styleId="PageNumber">
    <w:name w:val="page number"/>
    <w:rPr>
      <w:rFonts w:cs="Times New Roman"/>
    </w:rPr>
  </w:style>
  <w:style w:type="character" w:customStyle="1" w:styleId="TitleChar">
    <w:name w:val="Title Char"/>
    <w:rPr>
      <w:rFonts w:ascii="Cambria" w:eastAsia="Times New Roman" w:hAnsi="Cambria" w:cs="Times New Roman"/>
      <w:b/>
      <w:bCs/>
      <w:kern w:val="1"/>
      <w:sz w:val="32"/>
      <w:szCs w:val="32"/>
    </w:rPr>
  </w:style>
  <w:style w:type="character" w:styleId="CommentReference">
    <w:name w:val="annotation reference"/>
    <w:rPr>
      <w:rFonts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zzmpTrailerItem">
    <w:name w:val="zzmpTrailerItem"/>
    <w:rPr>
      <w:rFonts w:ascii="Times New Roman" w:hAnsi="Times New Roman" w:cs="Times New Roman"/>
      <w:color w:val="auto"/>
      <w:spacing w:val="0"/>
      <w:position w:val="0"/>
      <w:sz w:val="26"/>
      <w:szCs w:val="26"/>
      <w:u w:val="none"/>
      <w:vertAlign w:val="baseline"/>
      <w:lang w:val="en-US"/>
    </w:rPr>
  </w:style>
  <w:style w:type="character" w:customStyle="1" w:styleId="CommentSubjectChar">
    <w:name w:val="Comment Subject Char"/>
    <w:rPr>
      <w:rFonts w:ascii="Times New Roman" w:hAnsi="Times New Roman" w:cs="Times New Roman"/>
      <w:b/>
      <w:bCs/>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HTMLTypewriter">
    <w:name w:val="HTML Typewriter"/>
    <w:rPr>
      <w:rFonts w:ascii="Courier New" w:hAnsi="Courier New" w:cs="Courier New"/>
      <w:sz w:val="20"/>
      <w:szCs w:val="20"/>
    </w:rPr>
  </w:style>
  <w:style w:type="character" w:customStyle="1" w:styleId="hw1">
    <w:name w:val="hw1"/>
    <w:rPr>
      <w:rFonts w:cs="Times New Roman"/>
      <w:b/>
      <w:bCs/>
      <w:sz w:val="24"/>
      <w:szCs w:val="24"/>
    </w:rPr>
  </w:style>
  <w:style w:type="character" w:customStyle="1" w:styleId="ptext-1">
    <w:name w:val="ptext-1"/>
    <w:rPr>
      <w:rFonts w:cs="Times New Roman"/>
    </w:rPr>
  </w:style>
  <w:style w:type="character" w:customStyle="1" w:styleId="ptext-2">
    <w:name w:val="ptext-2"/>
    <w:rPr>
      <w:rFonts w:cs="Times New Roman"/>
    </w:rPr>
  </w:style>
  <w:style w:type="character" w:styleId="Emphasis">
    <w:name w:val="Emphasis"/>
    <w:qFormat/>
    <w:rPr>
      <w:rFonts w:cs="Times New Roman"/>
      <w:i/>
      <w:iCs/>
    </w:rPr>
  </w:style>
  <w:style w:type="character" w:customStyle="1" w:styleId="faqanswertext1">
    <w:name w:val="faqanswertext1"/>
    <w:rPr>
      <w:rFonts w:cs="Times New Roman"/>
    </w:rPr>
  </w:style>
  <w:style w:type="character" w:styleId="FollowedHyperlink">
    <w:name w:val="FollowedHyperlink"/>
    <w:rPr>
      <w:color w:val="800080"/>
      <w:u w:val="single"/>
    </w:rPr>
  </w:style>
  <w:style w:type="character" w:customStyle="1" w:styleId="BodyTextIndentChar">
    <w:name w:val="Body Text Indent Char"/>
    <w:rPr>
      <w:rFonts w:ascii="Times New Roman" w:hAnsi="Times New Roman" w:cs="Times New Roman"/>
      <w:kern w:val="1"/>
    </w:rPr>
  </w:style>
  <w:style w:type="character" w:customStyle="1" w:styleId="BodyText3Char">
    <w:name w:val="Body Text 3 Char"/>
    <w:rPr>
      <w:rFonts w:ascii="Times New Roman" w:hAnsi="Times New Roman" w:cs="Times New Roman"/>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line="480" w:lineRule="exact"/>
      <w:ind w:firstLine="7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C1">
    <w:name w:val="toc 1"/>
    <w:basedOn w:val="Normal"/>
    <w:next w:val="Normal"/>
    <w:pPr>
      <w:tabs>
        <w:tab w:val="left" w:leader="dot" w:pos="8280"/>
        <w:tab w:val="right" w:pos="8640"/>
      </w:tabs>
      <w:ind w:right="720"/>
    </w:pPr>
  </w:style>
  <w:style w:type="paragraph" w:styleId="Index2">
    <w:name w:val="index 2"/>
    <w:basedOn w:val="Normal"/>
    <w:next w:val="Normal"/>
    <w:pPr>
      <w:tabs>
        <w:tab w:val="right" w:leader="dot" w:pos="8640"/>
      </w:tabs>
    </w:pPr>
  </w:style>
  <w:style w:type="paragraph" w:styleId="Index1">
    <w:name w:val="index 1"/>
    <w:basedOn w:val="Normal"/>
    <w:next w:val="Normal"/>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Normal"/>
    <w:pPr>
      <w:ind w:left="720"/>
    </w:pPr>
  </w:style>
  <w:style w:type="paragraph" w:customStyle="1" w:styleId="Table2">
    <w:name w:val="Table2"/>
    <w:basedOn w:val="Normal"/>
    <w:pPr>
      <w:spacing w:before="120"/>
      <w:ind w:left="720"/>
    </w:pPr>
  </w:style>
  <w:style w:type="paragraph" w:customStyle="1" w:styleId="Citation">
    <w:name w:val="Citation"/>
    <w:basedOn w:val="Normal"/>
    <w:pPr>
      <w:spacing w:before="240"/>
      <w:ind w:left="720" w:right="720"/>
    </w:pPr>
  </w:style>
  <w:style w:type="paragraph" w:styleId="TOC2">
    <w:name w:val="toc 2"/>
    <w:basedOn w:val="Normal"/>
    <w:next w:val="Normal"/>
    <w:pPr>
      <w:tabs>
        <w:tab w:val="left" w:leader="dot" w:pos="9360"/>
        <w:tab w:val="right" w:pos="9720"/>
      </w:tabs>
      <w:ind w:left="720" w:right="720"/>
    </w:pPr>
  </w:style>
  <w:style w:type="paragraph" w:styleId="TableofAuthorities">
    <w:name w:val="table of authorities"/>
    <w:basedOn w:val="Normal"/>
    <w:next w:val="Normal"/>
    <w:pPr>
      <w:tabs>
        <w:tab w:val="right" w:leader="dot" w:pos="9720"/>
      </w:tabs>
      <w:ind w:left="240" w:hanging="240"/>
    </w:pPr>
  </w:style>
  <w:style w:type="paragraph" w:styleId="DocumentMap">
    <w:name w:val="Document Map"/>
    <w:basedOn w:val="Normal"/>
    <w:pPr>
      <w:shd w:val="clear" w:color="auto" w:fill="000080"/>
    </w:pPr>
  </w:style>
  <w:style w:type="paragraph" w:customStyle="1" w:styleId="block">
    <w:name w:val="block"/>
    <w:basedOn w:val="Normal"/>
    <w:pPr>
      <w:spacing w:line="480" w:lineRule="exact"/>
    </w:pPr>
  </w:style>
  <w:style w:type="paragraph" w:customStyle="1" w:styleId="Body">
    <w:name w:val="Body"/>
    <w:basedOn w:val="Normal"/>
    <w:pPr>
      <w:spacing w:line="480" w:lineRule="exact"/>
      <w:ind w:firstLine="1440"/>
    </w:pPr>
  </w:style>
  <w:style w:type="paragraph" w:customStyle="1" w:styleId="by">
    <w:name w:val="by"/>
    <w:basedOn w:val="Normal"/>
    <w:pPr>
      <w:tabs>
        <w:tab w:val="left" w:pos="450"/>
        <w:tab w:val="left" w:pos="990"/>
        <w:tab w:val="right" w:pos="4140"/>
      </w:tabs>
      <w:spacing w:line="240" w:lineRule="auto"/>
    </w:pPr>
  </w:style>
  <w:style w:type="paragraph" w:customStyle="1" w:styleId="by2">
    <w:name w:val="by2"/>
    <w:basedOn w:val="by"/>
    <w:pPr>
      <w:tabs>
        <w:tab w:val="left" w:pos="612"/>
        <w:tab w:val="left" w:pos="1062"/>
        <w:tab w:val="right" w:pos="4572"/>
      </w:tabs>
      <w:ind w:left="162"/>
    </w:pPr>
  </w:style>
  <w:style w:type="paragraph" w:customStyle="1" w:styleId="centerbold">
    <w:name w:val="centerbold"/>
    <w:basedOn w:val="Normal"/>
    <w:pPr>
      <w:keepNext/>
      <w:spacing w:before="240"/>
      <w:jc w:val="center"/>
    </w:pPr>
    <w:rPr>
      <w:b/>
    </w:rPr>
  </w:style>
  <w:style w:type="paragraph" w:customStyle="1" w:styleId="hanging">
    <w:name w:val="hanging"/>
    <w:basedOn w:val="Normal"/>
    <w:pPr>
      <w:spacing w:line="480" w:lineRule="exact"/>
      <w:ind w:left="720" w:hanging="720"/>
    </w:pPr>
  </w:style>
  <w:style w:type="paragraph" w:customStyle="1" w:styleId="hanging1">
    <w:name w:val="hanging1"/>
    <w:basedOn w:val="hanging"/>
    <w:pPr>
      <w:ind w:left="1440"/>
    </w:pPr>
  </w:style>
  <w:style w:type="paragraph" w:customStyle="1" w:styleId="hanging2">
    <w:name w:val="hanging2"/>
    <w:basedOn w:val="hanging"/>
    <w:pPr>
      <w:ind w:left="2160"/>
    </w:pPr>
  </w:style>
  <w:style w:type="paragraph" w:customStyle="1" w:styleId="hanging3">
    <w:name w:val="hanging3"/>
    <w:basedOn w:val="hanging"/>
    <w:pPr>
      <w:ind w:left="2880"/>
    </w:pPr>
  </w:style>
  <w:style w:type="paragraph" w:customStyle="1" w:styleId="indent1">
    <w:name w:val="indent1"/>
    <w:basedOn w:val="Normal"/>
    <w:pPr>
      <w:spacing w:line="480" w:lineRule="exact"/>
      <w:ind w:left="720"/>
    </w:pPr>
    <w:rPr>
      <w:spacing w:val="-3"/>
    </w:rPr>
  </w:style>
  <w:style w:type="paragraph" w:customStyle="1" w:styleId="indent2">
    <w:name w:val="indent2"/>
    <w:basedOn w:val="indent1"/>
    <w:pPr>
      <w:ind w:left="1440"/>
    </w:pPr>
  </w:style>
  <w:style w:type="paragraph" w:customStyle="1" w:styleId="indent3">
    <w:name w:val="indent3"/>
    <w:basedOn w:val="indent1"/>
    <w:pPr>
      <w:ind w:left="2160"/>
    </w:pPr>
  </w:style>
  <w:style w:type="paragraph" w:customStyle="1" w:styleId="quote">
    <w:name w:val="quote"/>
    <w:basedOn w:val="Normal"/>
    <w:next w:val="block"/>
    <w:pPr>
      <w:spacing w:before="240"/>
      <w:ind w:left="1440" w:right="1440"/>
    </w:pPr>
  </w:style>
  <w:style w:type="paragraph" w:customStyle="1" w:styleId="roman">
    <w:name w:val="roman"/>
    <w:basedOn w:val="Normal"/>
    <w:pPr>
      <w:tabs>
        <w:tab w:val="right" w:pos="2520"/>
        <w:tab w:val="left" w:pos="2880"/>
      </w:tabs>
      <w:spacing w:line="480" w:lineRule="exact"/>
      <w:ind w:left="1440"/>
    </w:pPr>
  </w:style>
  <w:style w:type="paragraph" w:customStyle="1" w:styleId="sig">
    <w:name w:val="sig"/>
    <w:basedOn w:val="Normal"/>
    <w:pPr>
      <w:keepNext/>
      <w:keepLines/>
      <w:tabs>
        <w:tab w:val="left" w:pos="4770"/>
        <w:tab w:val="left" w:pos="5310"/>
        <w:tab w:val="right" w:pos="9270"/>
      </w:tabs>
      <w:spacing w:before="240" w:line="240" w:lineRule="auto"/>
      <w:ind w:left="4320"/>
    </w:pPr>
  </w:style>
  <w:style w:type="paragraph" w:customStyle="1" w:styleId="Subject">
    <w:name w:val="Subject"/>
    <w:basedOn w:val="Normal"/>
    <w:pPr>
      <w:spacing w:line="240" w:lineRule="auto"/>
    </w:pPr>
    <w:rPr>
      <w:rFonts w:ascii="Courier" w:hAnsi="Courier"/>
    </w:rPr>
  </w:style>
  <w:style w:type="paragraph" w:styleId="Title">
    <w:name w:val="Title"/>
    <w:basedOn w:val="Normal"/>
    <w:next w:val="BodyText"/>
    <w:qFormat/>
    <w:pPr>
      <w:spacing w:before="240"/>
      <w:jc w:val="center"/>
    </w:pPr>
    <w:rPr>
      <w:b/>
      <w:caps/>
      <w:kern w:val="1"/>
    </w:rPr>
  </w:style>
  <w:style w:type="paragraph" w:styleId="Subtitle">
    <w:name w:val="Subtitle"/>
    <w:basedOn w:val="Heading"/>
    <w:next w:val="BodyText"/>
    <w:qFormat/>
    <w:pPr>
      <w:jc w:val="center"/>
    </w:pPr>
    <w:rPr>
      <w:i/>
      <w:iCs/>
    </w:rPr>
  </w:style>
  <w:style w:type="paragraph" w:customStyle="1" w:styleId="PleadingL1">
    <w:name w:val="Pleading_L1"/>
    <w:basedOn w:val="Normal"/>
    <w:next w:val="BodyText"/>
    <w:pPr>
      <w:widowControl w:val="0"/>
      <w:numPr>
        <w:numId w:val="2"/>
      </w:numPr>
      <w:tabs>
        <w:tab w:val="left" w:pos="720"/>
      </w:tabs>
      <w:spacing w:before="240"/>
    </w:pPr>
    <w:rPr>
      <w:b/>
    </w:rPr>
  </w:style>
  <w:style w:type="paragraph" w:customStyle="1" w:styleId="PleadingL2">
    <w:name w:val="Pleading_L2"/>
    <w:basedOn w:val="PleadingL1"/>
    <w:next w:val="BodyText"/>
    <w:pPr>
      <w:tabs>
        <w:tab w:val="left" w:pos="1440"/>
      </w:tabs>
      <w:ind w:left="1440"/>
    </w:pPr>
  </w:style>
  <w:style w:type="paragraph" w:customStyle="1" w:styleId="PleadingL3">
    <w:name w:val="Pleading_L3"/>
    <w:basedOn w:val="PleadingL2"/>
    <w:next w:val="BodyText"/>
    <w:pPr>
      <w:tabs>
        <w:tab w:val="left" w:pos="2160"/>
      </w:tabs>
      <w:ind w:left="2160"/>
    </w:pPr>
  </w:style>
  <w:style w:type="paragraph" w:customStyle="1" w:styleId="PleadingL4">
    <w:name w:val="Pleading_L4"/>
    <w:basedOn w:val="PleadingL3"/>
    <w:next w:val="BodyText"/>
    <w:pPr>
      <w:tabs>
        <w:tab w:val="left" w:pos="2880"/>
      </w:tabs>
      <w:ind w:left="2880"/>
    </w:pPr>
  </w:style>
  <w:style w:type="paragraph" w:customStyle="1" w:styleId="PleadingL5">
    <w:name w:val="Pleading_L5"/>
    <w:basedOn w:val="PleadingL4"/>
    <w:next w:val="BodyText"/>
    <w:pPr>
      <w:tabs>
        <w:tab w:val="left" w:pos="3600"/>
      </w:tabs>
      <w:ind w:left="3600"/>
    </w:pPr>
  </w:style>
  <w:style w:type="paragraph" w:customStyle="1" w:styleId="PleadingL6">
    <w:name w:val="Pleading_L6"/>
    <w:basedOn w:val="PleadingL5"/>
    <w:next w:val="BodyText"/>
    <w:pPr>
      <w:tabs>
        <w:tab w:val="left" w:pos="4320"/>
      </w:tabs>
      <w:ind w:left="4320"/>
    </w:pPr>
  </w:style>
  <w:style w:type="paragraph" w:customStyle="1" w:styleId="PleadingL7">
    <w:name w:val="Pleading_L7"/>
    <w:basedOn w:val="PleadingL6"/>
    <w:next w:val="BodyText"/>
    <w:pPr>
      <w:tabs>
        <w:tab w:val="left" w:pos="5040"/>
      </w:tabs>
      <w:ind w:left="5040"/>
    </w:pPr>
  </w:style>
  <w:style w:type="paragraph" w:customStyle="1" w:styleId="PleadingL8">
    <w:name w:val="Pleading_L8"/>
    <w:basedOn w:val="PleadingL7"/>
    <w:next w:val="BodyText"/>
    <w:pPr>
      <w:tabs>
        <w:tab w:val="left" w:pos="5760"/>
      </w:tabs>
      <w:ind w:left="5760"/>
    </w:pPr>
  </w:style>
  <w:style w:type="paragraph" w:customStyle="1" w:styleId="PleadingL9">
    <w:name w:val="Pleading_L9"/>
    <w:basedOn w:val="PleadingL8"/>
    <w:pPr>
      <w:spacing w:before="0" w:after="240" w:line="480" w:lineRule="exact"/>
      <w:ind w:left="0" w:firstLine="720"/>
    </w:pPr>
    <w:rPr>
      <w:b w:val="0"/>
    </w:rPr>
  </w:style>
  <w:style w:type="paragraph" w:customStyle="1" w:styleId="Para">
    <w:name w:val="Para"/>
    <w:basedOn w:val="Normal"/>
    <w:pPr>
      <w:spacing w:line="480" w:lineRule="auto"/>
      <w:ind w:firstLine="720"/>
    </w:pPr>
    <w:rPr>
      <w:sz w:val="24"/>
      <w:szCs w:val="24"/>
    </w:rPr>
  </w:style>
  <w:style w:type="paragraph" w:styleId="CommentText">
    <w:name w:val="annotation text"/>
    <w:basedOn w:val="Normal"/>
    <w:rPr>
      <w:sz w:val="20"/>
    </w:rPr>
  </w:style>
  <w:style w:type="paragraph" w:styleId="BalloonText">
    <w:name w:val="Balloon Text"/>
    <w:basedOn w:val="Normal"/>
    <w:rPr>
      <w:rFonts w:ascii="Tahoma" w:hAnsi="Tahoma" w:cs="Tahoma"/>
      <w:sz w:val="16"/>
      <w:szCs w:val="16"/>
    </w:rPr>
  </w:style>
  <w:style w:type="paragraph" w:customStyle="1" w:styleId="26">
    <w:name w:val="_26"/>
    <w:pPr>
      <w:widowControl w:val="0"/>
      <w:suppressAutoHyphens/>
      <w:autoSpaceDE w:val="0"/>
      <w:jc w:val="both"/>
    </w:pPr>
    <w:rPr>
      <w:rFonts w:ascii="Palatino" w:eastAsia="Arial" w:hAnsi="Palatino" w:cs="Palatino"/>
      <w:sz w:val="24"/>
      <w:szCs w:val="24"/>
      <w:lang w:eastAsia="ar-SA"/>
    </w:rPr>
  </w:style>
  <w:style w:type="paragraph" w:styleId="CommentSubject">
    <w:name w:val="annotation subject"/>
    <w:basedOn w:val="CommentText"/>
    <w:next w:val="CommentText"/>
    <w:rPr>
      <w:b/>
      <w:bCs/>
    </w:rPr>
  </w:style>
  <w:style w:type="paragraph" w:customStyle="1" w:styleId="AttorneyName">
    <w:name w:val="Attorney Name"/>
    <w:basedOn w:val="Normal"/>
    <w:pPr>
      <w:spacing w:line="254" w:lineRule="exact"/>
    </w:pPr>
    <w:rPr>
      <w:rFonts w:ascii="Arial" w:hAnsi="Arial" w:cs="Arial"/>
      <w:sz w:val="20"/>
    </w:rPr>
  </w:style>
  <w:style w:type="paragraph" w:customStyle="1" w:styleId="SingleSpacing">
    <w:name w:val="Single Spacing"/>
    <w:basedOn w:val="Normal"/>
    <w:pPr>
      <w:spacing w:line="254" w:lineRule="exact"/>
    </w:pPr>
    <w:rPr>
      <w:rFonts w:ascii="Arial" w:hAnsi="Arial" w:cs="Arial"/>
      <w:sz w:val="20"/>
    </w:rPr>
  </w:style>
  <w:style w:type="paragraph" w:customStyle="1" w:styleId="singlespacing0">
    <w:name w:val="singlespacing"/>
    <w:basedOn w:val="Normal"/>
    <w:pPr>
      <w:spacing w:before="280" w:after="280" w:line="240" w:lineRule="auto"/>
    </w:pPr>
    <w:rPr>
      <w:sz w:val="24"/>
      <w:szCs w:val="24"/>
    </w:rPr>
  </w:style>
  <w:style w:type="paragraph" w:customStyle="1" w:styleId="signatureblock">
    <w:name w:val="signatureblock"/>
    <w:basedOn w:val="Normal"/>
    <w:pPr>
      <w:spacing w:before="280" w:after="280" w:line="240" w:lineRule="auto"/>
    </w:pPr>
    <w:rPr>
      <w:sz w:val="24"/>
      <w:szCs w:val="24"/>
    </w:rPr>
  </w:style>
  <w:style w:type="paragraph" w:styleId="NoSpacing">
    <w:name w:val="No Spacing"/>
    <w:qFormat/>
    <w:pPr>
      <w:suppressAutoHyphens/>
    </w:pPr>
    <w:rPr>
      <w:rFonts w:ascii="Calibri" w:eastAsia="Arial" w:hAnsi="Calibri"/>
      <w:sz w:val="22"/>
      <w:szCs w:val="22"/>
      <w:lang w:eastAsia="ar-SA"/>
    </w:rPr>
  </w:style>
  <w:style w:type="paragraph" w:styleId="NormalWeb">
    <w:name w:val="Normal (Web)"/>
    <w:basedOn w:val="Normal"/>
    <w:pPr>
      <w:spacing w:before="280" w:after="280" w:line="240" w:lineRule="auto"/>
    </w:pPr>
    <w:rPr>
      <w:sz w:val="24"/>
      <w:szCs w:val="24"/>
    </w:rPr>
  </w:style>
  <w:style w:type="paragraph" w:styleId="BodyTextIndent">
    <w:name w:val="Body Text Indent"/>
    <w:basedOn w:val="Normal"/>
    <w:pPr>
      <w:spacing w:after="120" w:line="240" w:lineRule="auto"/>
      <w:ind w:left="360"/>
    </w:pPr>
    <w:rPr>
      <w:kern w:val="1"/>
      <w:sz w:val="20"/>
    </w:rPr>
  </w:style>
  <w:style w:type="paragraph" w:styleId="BodyText3">
    <w:name w:val="Body Text 3"/>
    <w:basedOn w:val="Normal"/>
    <w:pPr>
      <w:spacing w:after="120"/>
    </w:pPr>
    <w:rPr>
      <w:sz w:val="16"/>
      <w:szCs w:val="16"/>
    </w:rPr>
  </w:style>
  <w:style w:type="paragraph" w:customStyle="1" w:styleId="Normal0">
    <w:name w:val=" Normal"/>
    <w:basedOn w:val="Normal"/>
    <w:pPr>
      <w:widowControl w:val="0"/>
      <w:spacing w:line="240" w:lineRule="auto"/>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a">
    <w:name w:val="Î"/>
    <w:basedOn w:val="Normal"/>
    <w:rsid w:val="00CD3D9C"/>
    <w:pPr>
      <w:widowControl w:val="0"/>
      <w:tabs>
        <w:tab w:val="left" w:pos="1056"/>
        <w:tab w:val="left" w:pos="2112"/>
        <w:tab w:val="left" w:pos="3168"/>
        <w:tab w:val="left" w:pos="4224"/>
        <w:tab w:val="left" w:pos="5280"/>
        <w:tab w:val="left" w:pos="6336"/>
        <w:tab w:val="left" w:pos="7392"/>
        <w:tab w:val="left" w:pos="8448"/>
        <w:tab w:val="left" w:pos="9504"/>
      </w:tabs>
      <w:suppressAutoHyphens w:val="0"/>
      <w:autoSpaceDE w:val="0"/>
      <w:spacing w:line="240" w:lineRule="auto"/>
    </w:pPr>
    <w:rPr>
      <w:rFonts w:ascii="Courier New" w:hAnsi="Courier New" w:cs="Courier New"/>
      <w:sz w:val="22"/>
      <w:szCs w:val="22"/>
    </w:rPr>
  </w:style>
  <w:style w:type="paragraph" w:styleId="BodyText2">
    <w:name w:val="Body Text 2"/>
    <w:basedOn w:val="Normal"/>
    <w:rsid w:val="00C43147"/>
    <w:pPr>
      <w:spacing w:after="120" w:line="480" w:lineRule="auto"/>
    </w:pPr>
  </w:style>
  <w:style w:type="character" w:customStyle="1" w:styleId="yshortcuts">
    <w:name w:val="yshortcuts"/>
    <w:basedOn w:val="DefaultParagraphFont"/>
    <w:rsid w:val="00FB0A0F"/>
  </w:style>
  <w:style w:type="character" w:customStyle="1" w:styleId="example">
    <w:name w:val="example"/>
    <w:basedOn w:val="DefaultParagraphFont"/>
    <w:rsid w:val="00B90EAF"/>
  </w:style>
  <w:style w:type="character" w:customStyle="1" w:styleId="ptext-">
    <w:name w:val="ptext-"/>
    <w:basedOn w:val="DefaultParagraphFont"/>
    <w:rsid w:val="00004FC4"/>
  </w:style>
  <w:style w:type="character" w:customStyle="1" w:styleId="address">
    <w:name w:val="address"/>
    <w:basedOn w:val="DefaultParagraphFont"/>
    <w:rsid w:val="0052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1969">
      <w:bodyDiv w:val="1"/>
      <w:marLeft w:val="0"/>
      <w:marRight w:val="0"/>
      <w:marTop w:val="0"/>
      <w:marBottom w:val="0"/>
      <w:divBdr>
        <w:top w:val="none" w:sz="0" w:space="0" w:color="auto"/>
        <w:left w:val="none" w:sz="0" w:space="0" w:color="auto"/>
        <w:bottom w:val="none" w:sz="0" w:space="0" w:color="auto"/>
        <w:right w:val="none" w:sz="0" w:space="0" w:color="auto"/>
      </w:divBdr>
    </w:div>
    <w:div w:id="397215137">
      <w:bodyDiv w:val="1"/>
      <w:marLeft w:val="0"/>
      <w:marRight w:val="0"/>
      <w:marTop w:val="0"/>
      <w:marBottom w:val="0"/>
      <w:divBdr>
        <w:top w:val="none" w:sz="0" w:space="0" w:color="auto"/>
        <w:left w:val="none" w:sz="0" w:space="0" w:color="auto"/>
        <w:bottom w:val="none" w:sz="0" w:space="0" w:color="auto"/>
        <w:right w:val="none" w:sz="0" w:space="0" w:color="auto"/>
      </w:divBdr>
      <w:divsChild>
        <w:div w:id="683702778">
          <w:marLeft w:val="0"/>
          <w:marRight w:val="0"/>
          <w:marTop w:val="0"/>
          <w:marBottom w:val="0"/>
          <w:divBdr>
            <w:top w:val="none" w:sz="0" w:space="0" w:color="auto"/>
            <w:left w:val="none" w:sz="0" w:space="0" w:color="auto"/>
            <w:bottom w:val="none" w:sz="0" w:space="0" w:color="auto"/>
            <w:right w:val="none" w:sz="0" w:space="0" w:color="auto"/>
          </w:divBdr>
          <w:divsChild>
            <w:div w:id="959144067">
              <w:marLeft w:val="0"/>
              <w:marRight w:val="0"/>
              <w:marTop w:val="0"/>
              <w:marBottom w:val="0"/>
              <w:divBdr>
                <w:top w:val="none" w:sz="0" w:space="0" w:color="auto"/>
                <w:left w:val="none" w:sz="0" w:space="0" w:color="auto"/>
                <w:bottom w:val="none" w:sz="0" w:space="0" w:color="auto"/>
                <w:right w:val="none" w:sz="0" w:space="0" w:color="auto"/>
              </w:divBdr>
            </w:div>
            <w:div w:id="1060862182">
              <w:marLeft w:val="0"/>
              <w:marRight w:val="0"/>
              <w:marTop w:val="0"/>
              <w:marBottom w:val="0"/>
              <w:divBdr>
                <w:top w:val="none" w:sz="0" w:space="0" w:color="auto"/>
                <w:left w:val="none" w:sz="0" w:space="0" w:color="auto"/>
                <w:bottom w:val="none" w:sz="0" w:space="0" w:color="auto"/>
                <w:right w:val="none" w:sz="0" w:space="0" w:color="auto"/>
              </w:divBdr>
              <w:divsChild>
                <w:div w:id="2120026294">
                  <w:marLeft w:val="0"/>
                  <w:marRight w:val="0"/>
                  <w:marTop w:val="0"/>
                  <w:marBottom w:val="0"/>
                  <w:divBdr>
                    <w:top w:val="none" w:sz="0" w:space="0" w:color="auto"/>
                    <w:left w:val="none" w:sz="0" w:space="0" w:color="auto"/>
                    <w:bottom w:val="none" w:sz="0" w:space="0" w:color="auto"/>
                    <w:right w:val="none" w:sz="0" w:space="0" w:color="auto"/>
                  </w:divBdr>
                </w:div>
              </w:divsChild>
            </w:div>
            <w:div w:id="1074206882">
              <w:marLeft w:val="0"/>
              <w:marRight w:val="0"/>
              <w:marTop w:val="0"/>
              <w:marBottom w:val="0"/>
              <w:divBdr>
                <w:top w:val="none" w:sz="0" w:space="0" w:color="auto"/>
                <w:left w:val="none" w:sz="0" w:space="0" w:color="auto"/>
                <w:bottom w:val="none" w:sz="0" w:space="0" w:color="auto"/>
                <w:right w:val="none" w:sz="0" w:space="0" w:color="auto"/>
              </w:divBdr>
              <w:divsChild>
                <w:div w:id="853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1826">
          <w:marLeft w:val="0"/>
          <w:marRight w:val="0"/>
          <w:marTop w:val="0"/>
          <w:marBottom w:val="0"/>
          <w:divBdr>
            <w:top w:val="none" w:sz="0" w:space="0" w:color="auto"/>
            <w:left w:val="none" w:sz="0" w:space="0" w:color="auto"/>
            <w:bottom w:val="none" w:sz="0" w:space="0" w:color="auto"/>
            <w:right w:val="none" w:sz="0" w:space="0" w:color="auto"/>
          </w:divBdr>
          <w:divsChild>
            <w:div w:id="799567852">
              <w:marLeft w:val="0"/>
              <w:marRight w:val="0"/>
              <w:marTop w:val="0"/>
              <w:marBottom w:val="0"/>
              <w:divBdr>
                <w:top w:val="none" w:sz="0" w:space="0" w:color="auto"/>
                <w:left w:val="none" w:sz="0" w:space="0" w:color="auto"/>
                <w:bottom w:val="none" w:sz="0" w:space="0" w:color="auto"/>
                <w:right w:val="none" w:sz="0" w:space="0" w:color="auto"/>
              </w:divBdr>
              <w:divsChild>
                <w:div w:id="177162203">
                  <w:marLeft w:val="0"/>
                  <w:marRight w:val="0"/>
                  <w:marTop w:val="0"/>
                  <w:marBottom w:val="0"/>
                  <w:divBdr>
                    <w:top w:val="none" w:sz="0" w:space="0" w:color="auto"/>
                    <w:left w:val="none" w:sz="0" w:space="0" w:color="auto"/>
                    <w:bottom w:val="none" w:sz="0" w:space="0" w:color="auto"/>
                    <w:right w:val="none" w:sz="0" w:space="0" w:color="auto"/>
                  </w:divBdr>
                  <w:divsChild>
                    <w:div w:id="389888629">
                      <w:marLeft w:val="0"/>
                      <w:marRight w:val="0"/>
                      <w:marTop w:val="0"/>
                      <w:marBottom w:val="0"/>
                      <w:divBdr>
                        <w:top w:val="none" w:sz="0" w:space="0" w:color="auto"/>
                        <w:left w:val="none" w:sz="0" w:space="0" w:color="auto"/>
                        <w:bottom w:val="none" w:sz="0" w:space="0" w:color="auto"/>
                        <w:right w:val="none" w:sz="0" w:space="0" w:color="auto"/>
                      </w:divBdr>
                    </w:div>
                    <w:div w:id="628442241">
                      <w:marLeft w:val="0"/>
                      <w:marRight w:val="0"/>
                      <w:marTop w:val="0"/>
                      <w:marBottom w:val="0"/>
                      <w:divBdr>
                        <w:top w:val="none" w:sz="0" w:space="0" w:color="auto"/>
                        <w:left w:val="none" w:sz="0" w:space="0" w:color="auto"/>
                        <w:bottom w:val="none" w:sz="0" w:space="0" w:color="auto"/>
                        <w:right w:val="none" w:sz="0" w:space="0" w:color="auto"/>
                      </w:divBdr>
                    </w:div>
                    <w:div w:id="746148560">
                      <w:marLeft w:val="0"/>
                      <w:marRight w:val="0"/>
                      <w:marTop w:val="0"/>
                      <w:marBottom w:val="0"/>
                      <w:divBdr>
                        <w:top w:val="none" w:sz="0" w:space="0" w:color="auto"/>
                        <w:left w:val="none" w:sz="0" w:space="0" w:color="auto"/>
                        <w:bottom w:val="none" w:sz="0" w:space="0" w:color="auto"/>
                        <w:right w:val="none" w:sz="0" w:space="0" w:color="auto"/>
                      </w:divBdr>
                    </w:div>
                    <w:div w:id="828905727">
                      <w:marLeft w:val="0"/>
                      <w:marRight w:val="0"/>
                      <w:marTop w:val="0"/>
                      <w:marBottom w:val="0"/>
                      <w:divBdr>
                        <w:top w:val="none" w:sz="0" w:space="0" w:color="auto"/>
                        <w:left w:val="none" w:sz="0" w:space="0" w:color="auto"/>
                        <w:bottom w:val="none" w:sz="0" w:space="0" w:color="auto"/>
                        <w:right w:val="none" w:sz="0" w:space="0" w:color="auto"/>
                      </w:divBdr>
                    </w:div>
                    <w:div w:id="871378685">
                      <w:marLeft w:val="0"/>
                      <w:marRight w:val="0"/>
                      <w:marTop w:val="0"/>
                      <w:marBottom w:val="0"/>
                      <w:divBdr>
                        <w:top w:val="none" w:sz="0" w:space="0" w:color="auto"/>
                        <w:left w:val="none" w:sz="0" w:space="0" w:color="auto"/>
                        <w:bottom w:val="none" w:sz="0" w:space="0" w:color="auto"/>
                        <w:right w:val="none" w:sz="0" w:space="0" w:color="auto"/>
                      </w:divBdr>
                    </w:div>
                    <w:div w:id="1753771290">
                      <w:marLeft w:val="0"/>
                      <w:marRight w:val="0"/>
                      <w:marTop w:val="0"/>
                      <w:marBottom w:val="0"/>
                      <w:divBdr>
                        <w:top w:val="none" w:sz="0" w:space="0" w:color="auto"/>
                        <w:left w:val="none" w:sz="0" w:space="0" w:color="auto"/>
                        <w:bottom w:val="none" w:sz="0" w:space="0" w:color="auto"/>
                        <w:right w:val="none" w:sz="0" w:space="0" w:color="auto"/>
                      </w:divBdr>
                    </w:div>
                    <w:div w:id="20009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716">
              <w:marLeft w:val="0"/>
              <w:marRight w:val="0"/>
              <w:marTop w:val="0"/>
              <w:marBottom w:val="0"/>
              <w:divBdr>
                <w:top w:val="none" w:sz="0" w:space="0" w:color="auto"/>
                <w:left w:val="none" w:sz="0" w:space="0" w:color="auto"/>
                <w:bottom w:val="none" w:sz="0" w:space="0" w:color="auto"/>
                <w:right w:val="none" w:sz="0" w:space="0" w:color="auto"/>
              </w:divBdr>
            </w:div>
            <w:div w:id="2140492270">
              <w:marLeft w:val="0"/>
              <w:marRight w:val="0"/>
              <w:marTop w:val="0"/>
              <w:marBottom w:val="0"/>
              <w:divBdr>
                <w:top w:val="none" w:sz="0" w:space="0" w:color="auto"/>
                <w:left w:val="none" w:sz="0" w:space="0" w:color="auto"/>
                <w:bottom w:val="none" w:sz="0" w:space="0" w:color="auto"/>
                <w:right w:val="none" w:sz="0" w:space="0" w:color="auto"/>
              </w:divBdr>
              <w:divsChild>
                <w:div w:id="768165035">
                  <w:marLeft w:val="0"/>
                  <w:marRight w:val="0"/>
                  <w:marTop w:val="0"/>
                  <w:marBottom w:val="0"/>
                  <w:divBdr>
                    <w:top w:val="none" w:sz="0" w:space="0" w:color="auto"/>
                    <w:left w:val="none" w:sz="0" w:space="0" w:color="auto"/>
                    <w:bottom w:val="none" w:sz="0" w:space="0" w:color="auto"/>
                    <w:right w:val="none" w:sz="0" w:space="0" w:color="auto"/>
                  </w:divBdr>
                </w:div>
                <w:div w:id="12242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4979">
      <w:bodyDiv w:val="1"/>
      <w:marLeft w:val="0"/>
      <w:marRight w:val="0"/>
      <w:marTop w:val="0"/>
      <w:marBottom w:val="0"/>
      <w:divBdr>
        <w:top w:val="none" w:sz="0" w:space="0" w:color="auto"/>
        <w:left w:val="none" w:sz="0" w:space="0" w:color="auto"/>
        <w:bottom w:val="none" w:sz="0" w:space="0" w:color="auto"/>
        <w:right w:val="none" w:sz="0" w:space="0" w:color="auto"/>
      </w:divBdr>
    </w:div>
    <w:div w:id="491137911">
      <w:bodyDiv w:val="1"/>
      <w:marLeft w:val="0"/>
      <w:marRight w:val="0"/>
      <w:marTop w:val="0"/>
      <w:marBottom w:val="0"/>
      <w:divBdr>
        <w:top w:val="none" w:sz="0" w:space="0" w:color="auto"/>
        <w:left w:val="none" w:sz="0" w:space="0" w:color="auto"/>
        <w:bottom w:val="none" w:sz="0" w:space="0" w:color="auto"/>
        <w:right w:val="none" w:sz="0" w:space="0" w:color="auto"/>
      </w:divBdr>
    </w:div>
    <w:div w:id="520780846">
      <w:bodyDiv w:val="1"/>
      <w:marLeft w:val="0"/>
      <w:marRight w:val="0"/>
      <w:marTop w:val="0"/>
      <w:marBottom w:val="0"/>
      <w:divBdr>
        <w:top w:val="none" w:sz="0" w:space="0" w:color="auto"/>
        <w:left w:val="none" w:sz="0" w:space="0" w:color="auto"/>
        <w:bottom w:val="none" w:sz="0" w:space="0" w:color="auto"/>
        <w:right w:val="none" w:sz="0" w:space="0" w:color="auto"/>
      </w:divBdr>
      <w:divsChild>
        <w:div w:id="1024094870">
          <w:marLeft w:val="0"/>
          <w:marRight w:val="0"/>
          <w:marTop w:val="0"/>
          <w:marBottom w:val="0"/>
          <w:divBdr>
            <w:top w:val="none" w:sz="0" w:space="0" w:color="auto"/>
            <w:left w:val="none" w:sz="0" w:space="0" w:color="auto"/>
            <w:bottom w:val="none" w:sz="0" w:space="0" w:color="auto"/>
            <w:right w:val="none" w:sz="0" w:space="0" w:color="auto"/>
          </w:divBdr>
          <w:divsChild>
            <w:div w:id="1956905926">
              <w:marLeft w:val="0"/>
              <w:marRight w:val="0"/>
              <w:marTop w:val="0"/>
              <w:marBottom w:val="0"/>
              <w:divBdr>
                <w:top w:val="none" w:sz="0" w:space="0" w:color="auto"/>
                <w:left w:val="none" w:sz="0" w:space="0" w:color="auto"/>
                <w:bottom w:val="none" w:sz="0" w:space="0" w:color="auto"/>
                <w:right w:val="none" w:sz="0" w:space="0" w:color="auto"/>
              </w:divBdr>
              <w:divsChild>
                <w:div w:id="1529875146">
                  <w:marLeft w:val="0"/>
                  <w:marRight w:val="0"/>
                  <w:marTop w:val="0"/>
                  <w:marBottom w:val="0"/>
                  <w:divBdr>
                    <w:top w:val="none" w:sz="0" w:space="0" w:color="auto"/>
                    <w:left w:val="none" w:sz="0" w:space="0" w:color="auto"/>
                    <w:bottom w:val="none" w:sz="0" w:space="0" w:color="auto"/>
                    <w:right w:val="none" w:sz="0" w:space="0" w:color="auto"/>
                  </w:divBdr>
                  <w:divsChild>
                    <w:div w:id="20486066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8043">
      <w:bodyDiv w:val="1"/>
      <w:marLeft w:val="0"/>
      <w:marRight w:val="0"/>
      <w:marTop w:val="0"/>
      <w:marBottom w:val="0"/>
      <w:divBdr>
        <w:top w:val="none" w:sz="0" w:space="0" w:color="auto"/>
        <w:left w:val="none" w:sz="0" w:space="0" w:color="auto"/>
        <w:bottom w:val="none" w:sz="0" w:space="0" w:color="auto"/>
        <w:right w:val="none" w:sz="0" w:space="0" w:color="auto"/>
      </w:divBdr>
    </w:div>
    <w:div w:id="925842942">
      <w:bodyDiv w:val="1"/>
      <w:marLeft w:val="0"/>
      <w:marRight w:val="0"/>
      <w:marTop w:val="0"/>
      <w:marBottom w:val="0"/>
      <w:divBdr>
        <w:top w:val="none" w:sz="0" w:space="0" w:color="auto"/>
        <w:left w:val="none" w:sz="0" w:space="0" w:color="auto"/>
        <w:bottom w:val="none" w:sz="0" w:space="0" w:color="auto"/>
        <w:right w:val="none" w:sz="0" w:space="0" w:color="auto"/>
      </w:divBdr>
      <w:divsChild>
        <w:div w:id="1554652697">
          <w:marLeft w:val="0"/>
          <w:marRight w:val="0"/>
          <w:marTop w:val="0"/>
          <w:marBottom w:val="0"/>
          <w:divBdr>
            <w:top w:val="none" w:sz="0" w:space="0" w:color="auto"/>
            <w:left w:val="none" w:sz="0" w:space="0" w:color="auto"/>
            <w:bottom w:val="none" w:sz="0" w:space="0" w:color="auto"/>
            <w:right w:val="none" w:sz="0" w:space="0" w:color="auto"/>
          </w:divBdr>
          <w:divsChild>
            <w:div w:id="143398816">
              <w:marLeft w:val="0"/>
              <w:marRight w:val="0"/>
              <w:marTop w:val="0"/>
              <w:marBottom w:val="0"/>
              <w:divBdr>
                <w:top w:val="none" w:sz="0" w:space="0" w:color="auto"/>
                <w:left w:val="none" w:sz="0" w:space="0" w:color="auto"/>
                <w:bottom w:val="none" w:sz="0" w:space="0" w:color="auto"/>
                <w:right w:val="none" w:sz="0" w:space="0" w:color="auto"/>
              </w:divBdr>
              <w:divsChild>
                <w:div w:id="1344698854">
                  <w:marLeft w:val="0"/>
                  <w:marRight w:val="0"/>
                  <w:marTop w:val="0"/>
                  <w:marBottom w:val="0"/>
                  <w:divBdr>
                    <w:top w:val="none" w:sz="0" w:space="0" w:color="auto"/>
                    <w:left w:val="none" w:sz="0" w:space="0" w:color="auto"/>
                    <w:bottom w:val="none" w:sz="0" w:space="0" w:color="auto"/>
                    <w:right w:val="none" w:sz="0" w:space="0" w:color="auto"/>
                  </w:divBdr>
                  <w:divsChild>
                    <w:div w:id="19010197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ticle_I_of_the_United_States_Constitution" TargetMode="External"/><Relationship Id="rId13" Type="http://schemas.openxmlformats.org/officeDocument/2006/relationships/hyperlink" Target="http://en.wikipedia.org/wiki/Separation_of_powers" TargetMode="External"/><Relationship Id="rId18" Type="http://schemas.openxmlformats.org/officeDocument/2006/relationships/hyperlink" Target="http://en.wikipedia.org/wiki/United_States_magistrate_judge#Review_by_an_Article_III_tribuna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en.wikipedia.org/wiki/Article_III_of_the_United_States_Constitution" TargetMode="External"/><Relationship Id="rId12" Type="http://schemas.openxmlformats.org/officeDocument/2006/relationships/hyperlink" Target="http://en.wikipedia.org/wiki/Statute" TargetMode="External"/><Relationship Id="rId17" Type="http://schemas.openxmlformats.org/officeDocument/2006/relationships/hyperlink" Target="http://en.wikipedia.org/wiki/United_States_magistrate_judge" TargetMode="External"/><Relationship Id="rId2" Type="http://schemas.openxmlformats.org/officeDocument/2006/relationships/styles" Target="styles.xml"/><Relationship Id="rId16" Type="http://schemas.openxmlformats.org/officeDocument/2006/relationships/hyperlink" Target="http://en.wikipedia.org/wiki/Commodity_Futures_Trading_Commission_v._Scho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_magistrate_jud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Trial_de_novo" TargetMode="External"/><Relationship Id="rId23" Type="http://schemas.openxmlformats.org/officeDocument/2006/relationships/fontTable" Target="fontTable.xml"/><Relationship Id="rId10" Type="http://schemas.openxmlformats.org/officeDocument/2006/relationships/hyperlink" Target="http://en.wikipedia.org/wiki/Northern_Pipeline_Construction_Co._v._Marathon_Pipe_Line_C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Article_I_tribunals" TargetMode="External"/><Relationship Id="rId14" Type="http://schemas.openxmlformats.org/officeDocument/2006/relationships/hyperlink" Target="http://en.wikipedia.org/wiki/Judicial_branc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17398</CharactersWithSpaces>
  <SharedDoc>false</SharedDoc>
  <HLinks>
    <vt:vector size="72" baseType="variant">
      <vt:variant>
        <vt:i4>4849676</vt:i4>
      </vt:variant>
      <vt:variant>
        <vt:i4>33</vt:i4>
      </vt:variant>
      <vt:variant>
        <vt:i4>0</vt:i4>
      </vt:variant>
      <vt:variant>
        <vt:i4>5</vt:i4>
      </vt:variant>
      <vt:variant>
        <vt:lpwstr>http://en.wikipedia.org/wiki/United_States_magistrate_judge</vt:lpwstr>
      </vt:variant>
      <vt:variant>
        <vt:lpwstr>Review_by_an_Article_III_tribunal</vt:lpwstr>
      </vt:variant>
      <vt:variant>
        <vt:i4>4390999</vt:i4>
      </vt:variant>
      <vt:variant>
        <vt:i4>30</vt:i4>
      </vt:variant>
      <vt:variant>
        <vt:i4>0</vt:i4>
      </vt:variant>
      <vt:variant>
        <vt:i4>5</vt:i4>
      </vt:variant>
      <vt:variant>
        <vt:lpwstr>http://en.wikipedia.org/wiki/United_States_magistrate_judge</vt:lpwstr>
      </vt:variant>
      <vt:variant>
        <vt:lpwstr>cite_note-4</vt:lpwstr>
      </vt:variant>
      <vt:variant>
        <vt:i4>327734</vt:i4>
      </vt:variant>
      <vt:variant>
        <vt:i4>27</vt:i4>
      </vt:variant>
      <vt:variant>
        <vt:i4>0</vt:i4>
      </vt:variant>
      <vt:variant>
        <vt:i4>5</vt:i4>
      </vt:variant>
      <vt:variant>
        <vt:lpwstr>http://en.wikipedia.org/wiki/Commodity_Futures_Trading_Commission_v._Schor</vt:lpwstr>
      </vt:variant>
      <vt:variant>
        <vt:lpwstr/>
      </vt:variant>
      <vt:variant>
        <vt:i4>5570564</vt:i4>
      </vt:variant>
      <vt:variant>
        <vt:i4>24</vt:i4>
      </vt:variant>
      <vt:variant>
        <vt:i4>0</vt:i4>
      </vt:variant>
      <vt:variant>
        <vt:i4>5</vt:i4>
      </vt:variant>
      <vt:variant>
        <vt:lpwstr>http://en.wikipedia.org/wiki/Trial_de_novo</vt:lpwstr>
      </vt:variant>
      <vt:variant>
        <vt:lpwstr/>
      </vt:variant>
      <vt:variant>
        <vt:i4>3670092</vt:i4>
      </vt:variant>
      <vt:variant>
        <vt:i4>21</vt:i4>
      </vt:variant>
      <vt:variant>
        <vt:i4>0</vt:i4>
      </vt:variant>
      <vt:variant>
        <vt:i4>5</vt:i4>
      </vt:variant>
      <vt:variant>
        <vt:lpwstr>http://en.wikipedia.org/wiki/Judicial_branch</vt:lpwstr>
      </vt:variant>
      <vt:variant>
        <vt:lpwstr/>
      </vt:variant>
      <vt:variant>
        <vt:i4>3735661</vt:i4>
      </vt:variant>
      <vt:variant>
        <vt:i4>18</vt:i4>
      </vt:variant>
      <vt:variant>
        <vt:i4>0</vt:i4>
      </vt:variant>
      <vt:variant>
        <vt:i4>5</vt:i4>
      </vt:variant>
      <vt:variant>
        <vt:lpwstr>http://en.wikipedia.org/wiki/Separation_of_powers</vt:lpwstr>
      </vt:variant>
      <vt:variant>
        <vt:lpwstr/>
      </vt:variant>
      <vt:variant>
        <vt:i4>1900609</vt:i4>
      </vt:variant>
      <vt:variant>
        <vt:i4>15</vt:i4>
      </vt:variant>
      <vt:variant>
        <vt:i4>0</vt:i4>
      </vt:variant>
      <vt:variant>
        <vt:i4>5</vt:i4>
      </vt:variant>
      <vt:variant>
        <vt:lpwstr>http://en.wikipedia.org/wiki/Statute</vt:lpwstr>
      </vt:variant>
      <vt:variant>
        <vt:lpwstr/>
      </vt:variant>
      <vt:variant>
        <vt:i4>4390999</vt:i4>
      </vt:variant>
      <vt:variant>
        <vt:i4>12</vt:i4>
      </vt:variant>
      <vt:variant>
        <vt:i4>0</vt:i4>
      </vt:variant>
      <vt:variant>
        <vt:i4>5</vt:i4>
      </vt:variant>
      <vt:variant>
        <vt:lpwstr>http://en.wikipedia.org/wiki/United_States_magistrate_judge</vt:lpwstr>
      </vt:variant>
      <vt:variant>
        <vt:lpwstr>cite_note-3</vt:lpwstr>
      </vt:variant>
      <vt:variant>
        <vt:i4>7667744</vt:i4>
      </vt:variant>
      <vt:variant>
        <vt:i4>9</vt:i4>
      </vt:variant>
      <vt:variant>
        <vt:i4>0</vt:i4>
      </vt:variant>
      <vt:variant>
        <vt:i4>5</vt:i4>
      </vt:variant>
      <vt:variant>
        <vt:lpwstr>http://en.wikipedia.org/wiki/Northern_Pipeline_Construction_Co._v._Marathon_Pipe_Line_Co.</vt:lpwstr>
      </vt:variant>
      <vt:variant>
        <vt:lpwstr/>
      </vt:variant>
      <vt:variant>
        <vt:i4>2031696</vt:i4>
      </vt:variant>
      <vt:variant>
        <vt:i4>6</vt:i4>
      </vt:variant>
      <vt:variant>
        <vt:i4>0</vt:i4>
      </vt:variant>
      <vt:variant>
        <vt:i4>5</vt:i4>
      </vt:variant>
      <vt:variant>
        <vt:lpwstr>http://en.wikipedia.org/wiki/Article_I_tribunals</vt:lpwstr>
      </vt:variant>
      <vt:variant>
        <vt:lpwstr/>
      </vt:variant>
      <vt:variant>
        <vt:i4>3342454</vt:i4>
      </vt:variant>
      <vt:variant>
        <vt:i4>3</vt:i4>
      </vt:variant>
      <vt:variant>
        <vt:i4>0</vt:i4>
      </vt:variant>
      <vt:variant>
        <vt:i4>5</vt:i4>
      </vt:variant>
      <vt:variant>
        <vt:lpwstr>http://en.wikipedia.org/wiki/Article_I_of_the_United_States_Constitution</vt:lpwstr>
      </vt:variant>
      <vt:variant>
        <vt:lpwstr/>
      </vt:variant>
      <vt:variant>
        <vt:i4>5898271</vt:i4>
      </vt:variant>
      <vt:variant>
        <vt:i4>0</vt:i4>
      </vt:variant>
      <vt:variant>
        <vt:i4>0</vt:i4>
      </vt:variant>
      <vt:variant>
        <vt:i4>5</vt:i4>
      </vt:variant>
      <vt:variant>
        <vt:lpwstr>http://en.wikipedia.org/wiki/Article_III_of_the_United_States_Constitution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user</dc:creator>
  <cp:keywords/>
  <dc:description> </dc:description>
  <cp:lastModifiedBy>Tom</cp:lastModifiedBy>
  <cp:revision>2</cp:revision>
  <cp:lastPrinted>2014-07-30T22:24:00Z</cp:lastPrinted>
  <dcterms:created xsi:type="dcterms:W3CDTF">2017-10-06T02:56:00Z</dcterms:created>
  <dcterms:modified xsi:type="dcterms:W3CDTF">2017-10-06T02:56:00Z</dcterms:modified>
</cp:coreProperties>
</file>