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979F4" w14:textId="77777777" w:rsidR="0088487E" w:rsidRPr="009A3CA2" w:rsidRDefault="0088487E" w:rsidP="0088487E">
      <w:pPr>
        <w:jc w:val="center"/>
        <w:rPr>
          <w:rFonts w:ascii="Times New Roman" w:hAnsi="Times New Roman" w:cs="Times New Roman"/>
          <w:b/>
          <w:sz w:val="32"/>
          <w:szCs w:val="32"/>
        </w:rPr>
      </w:pPr>
      <w:r w:rsidRPr="009A3CA2">
        <w:rPr>
          <w:rFonts w:ascii="Times New Roman" w:hAnsi="Times New Roman" w:cs="Times New Roman"/>
          <w:b/>
          <w:sz w:val="32"/>
          <w:szCs w:val="32"/>
        </w:rPr>
        <w:t>RESEARCH MEMORANDUM</w:t>
      </w:r>
    </w:p>
    <w:p w14:paraId="25204600" w14:textId="77777777" w:rsidR="0088487E" w:rsidRPr="009A3CA2" w:rsidRDefault="0088487E" w:rsidP="0088487E">
      <w:pPr>
        <w:rPr>
          <w:rFonts w:ascii="Times New Roman" w:hAnsi="Times New Roman" w:cs="Times New Roman"/>
          <w:sz w:val="28"/>
          <w:szCs w:val="28"/>
        </w:rPr>
      </w:pPr>
      <w:r w:rsidRPr="009A3CA2">
        <w:rPr>
          <w:rFonts w:ascii="Times New Roman" w:hAnsi="Times New Roman" w:cs="Times New Roman"/>
          <w:b/>
          <w:sz w:val="28"/>
          <w:szCs w:val="28"/>
        </w:rPr>
        <w:t>RE:</w:t>
      </w:r>
      <w:r w:rsidRPr="009A3CA2">
        <w:rPr>
          <w:rFonts w:ascii="Times New Roman" w:hAnsi="Times New Roman" w:cs="Times New Roman"/>
          <w:sz w:val="28"/>
          <w:szCs w:val="28"/>
        </w:rPr>
        <w:t xml:space="preserve">  Research on King’s Bench </w:t>
      </w:r>
    </w:p>
    <w:p w14:paraId="622A38A0" w14:textId="77777777" w:rsidR="0088487E" w:rsidRPr="009A3CA2" w:rsidRDefault="0088487E" w:rsidP="0088487E">
      <w:pPr>
        <w:rPr>
          <w:rFonts w:ascii="Times New Roman" w:hAnsi="Times New Roman" w:cs="Times New Roman"/>
          <w:sz w:val="28"/>
          <w:szCs w:val="28"/>
        </w:rPr>
      </w:pPr>
      <w:r w:rsidRPr="009A3CA2">
        <w:rPr>
          <w:rFonts w:ascii="Times New Roman" w:hAnsi="Times New Roman" w:cs="Times New Roman"/>
          <w:b/>
          <w:sz w:val="28"/>
          <w:szCs w:val="28"/>
        </w:rPr>
        <w:t>DATE</w:t>
      </w:r>
      <w:r w:rsidRPr="009A3CA2">
        <w:rPr>
          <w:rFonts w:ascii="Times New Roman" w:hAnsi="Times New Roman" w:cs="Times New Roman"/>
          <w:sz w:val="28"/>
          <w:szCs w:val="28"/>
        </w:rPr>
        <w:t>:  December 3, 2019</w:t>
      </w:r>
    </w:p>
    <w:p w14:paraId="08CB4F09" w14:textId="77777777" w:rsidR="00250836" w:rsidRPr="009A3CA2" w:rsidRDefault="00250836" w:rsidP="00250836">
      <w:pPr>
        <w:shd w:val="clear" w:color="auto" w:fill="FFFFFF"/>
        <w:spacing w:after="100" w:afterAutospacing="1" w:line="240" w:lineRule="auto"/>
        <w:outlineLvl w:val="4"/>
        <w:rPr>
          <w:rFonts w:ascii="Times New Roman" w:hAnsi="Times New Roman" w:cs="Times New Roman"/>
          <w:b/>
          <w:bCs/>
          <w:color w:val="212529"/>
          <w:sz w:val="24"/>
          <w:szCs w:val="24"/>
          <w:shd w:val="clear" w:color="auto" w:fill="FFFFFF"/>
        </w:rPr>
      </w:pPr>
      <w:r w:rsidRPr="009A3CA2">
        <w:rPr>
          <w:rFonts w:ascii="Times New Roman" w:hAnsi="Times New Roman" w:cs="Times New Roman"/>
          <w:b/>
          <w:bCs/>
          <w:color w:val="212529"/>
          <w:sz w:val="24"/>
          <w:szCs w:val="24"/>
          <w:shd w:val="clear" w:color="auto" w:fill="FFFFFF"/>
        </w:rPr>
        <w:t xml:space="preserve">Results of Research </w:t>
      </w:r>
    </w:p>
    <w:p w14:paraId="7AA3B7E0" w14:textId="77777777" w:rsidR="009A3CA2" w:rsidRPr="009A3CA2" w:rsidRDefault="009A3CA2" w:rsidP="009A3CA2">
      <w:pPr>
        <w:rPr>
          <w:rFonts w:ascii="Times New Roman" w:hAnsi="Times New Roman" w:cs="Times New Roman"/>
          <w:b/>
          <w:bCs/>
          <w:sz w:val="24"/>
          <w:szCs w:val="24"/>
        </w:rPr>
      </w:pPr>
      <w:r w:rsidRPr="009A3CA2">
        <w:rPr>
          <w:rFonts w:ascii="Times New Roman" w:hAnsi="Times New Roman" w:cs="Times New Roman"/>
          <w:b/>
          <w:bCs/>
          <w:sz w:val="24"/>
          <w:szCs w:val="24"/>
        </w:rPr>
        <w:t xml:space="preserve">Kings Bench Defined </w:t>
      </w:r>
    </w:p>
    <w:p w14:paraId="75D201A3" w14:textId="77777777" w:rsidR="009A3CA2" w:rsidRPr="009A3CA2" w:rsidRDefault="00FE124D" w:rsidP="009A3CA2">
      <w:pPr>
        <w:rPr>
          <w:rFonts w:ascii="Times New Roman" w:hAnsi="Times New Roman" w:cs="Times New Roman"/>
          <w:sz w:val="24"/>
          <w:szCs w:val="24"/>
        </w:rPr>
      </w:pPr>
      <w:r>
        <w:rPr>
          <w:rFonts w:ascii="Times New Roman" w:hAnsi="Times New Roman" w:cs="Times New Roman"/>
          <w:sz w:val="24"/>
          <w:szCs w:val="24"/>
        </w:rPr>
        <w:t>T</w:t>
      </w:r>
      <w:r w:rsidR="009A3CA2" w:rsidRPr="009A3CA2">
        <w:rPr>
          <w:rFonts w:ascii="Times New Roman" w:hAnsi="Times New Roman" w:cs="Times New Roman"/>
          <w:sz w:val="24"/>
          <w:szCs w:val="24"/>
        </w:rPr>
        <w:t xml:space="preserve">he Pennsylvania Supreme Court has the power to consider any case pending in a lower court and even some matters not pending in the courts when it sees the need to address an issue of “immediate public importance.” When it does so, the Supreme Court exercises its “King’s Bench power” or its power of “extraordinary jurisdiction” as provided by the Pennsylvania Constitution and Pennsylvania law </w:t>
      </w:r>
    </w:p>
    <w:p w14:paraId="4D502CFC" w14:textId="77777777" w:rsidR="009A3CA2" w:rsidRPr="009A3CA2" w:rsidRDefault="009A3CA2" w:rsidP="009A3CA2">
      <w:pPr>
        <w:rPr>
          <w:rFonts w:ascii="Times New Roman" w:hAnsi="Times New Roman" w:cs="Times New Roman"/>
          <w:sz w:val="24"/>
          <w:szCs w:val="24"/>
        </w:rPr>
      </w:pPr>
      <w:r w:rsidRPr="009A3CA2">
        <w:rPr>
          <w:rFonts w:ascii="Times New Roman" w:hAnsi="Times New Roman" w:cs="Times New Roman"/>
          <w:sz w:val="24"/>
          <w:szCs w:val="24"/>
        </w:rPr>
        <w:t xml:space="preserve">When it does so, the Supreme Court exercises its “King’s Bench power” or its power of “extraordinary jurisdiction” as provided by the Pennsylvania Constitution and Pennsylvania law. Although King’s Bench power, which is based on English common law, is similar in many respects to extraordinary jurisdiction, the two powers are not identical. Extraordinary jurisdiction enables the Supreme Court to assume jurisdiction of any matter pending before a lower court at any stage. </w:t>
      </w:r>
    </w:p>
    <w:p w14:paraId="17DAA6A7" w14:textId="77777777" w:rsidR="009A3CA2" w:rsidRPr="009A3CA2" w:rsidRDefault="009A3CA2" w:rsidP="009A3CA2">
      <w:pPr>
        <w:rPr>
          <w:rFonts w:ascii="Times New Roman" w:hAnsi="Times New Roman" w:cs="Times New Roman"/>
          <w:sz w:val="24"/>
          <w:szCs w:val="24"/>
        </w:rPr>
      </w:pPr>
      <w:r w:rsidRPr="009A3CA2">
        <w:rPr>
          <w:rFonts w:ascii="Times New Roman" w:hAnsi="Times New Roman" w:cs="Times New Roman"/>
          <w:sz w:val="24"/>
          <w:szCs w:val="24"/>
        </w:rPr>
        <w:t>King’s Bench power may be exercised when no matter is pending – for example, if an issue of importance arises in connection with the Supreme Court’s administrative authority over the lower courts. It also gives the Supreme Court the authority to supervise and administer the judiciary. The Supreme Court exercises these powers only on rare occasions. It has exercised them to take jurisdiction of cases such as those involving election disputes, public employee strikes, prison overcrowding, investigating grand juries, powers of the Legislature and alleged judicial misconduct.</w:t>
      </w:r>
    </w:p>
    <w:p w14:paraId="3A3805BF" w14:textId="77777777" w:rsidR="009A3CA2" w:rsidRPr="009A3CA2" w:rsidRDefault="009A3CA2" w:rsidP="009A3CA2">
      <w:pPr>
        <w:rPr>
          <w:rFonts w:ascii="Times New Roman" w:hAnsi="Times New Roman" w:cs="Times New Roman"/>
          <w:b/>
          <w:bCs/>
          <w:sz w:val="24"/>
          <w:szCs w:val="24"/>
        </w:rPr>
      </w:pPr>
      <w:r w:rsidRPr="009A3CA2">
        <w:rPr>
          <w:rFonts w:ascii="Times New Roman" w:hAnsi="Times New Roman" w:cs="Times New Roman"/>
          <w:b/>
          <w:bCs/>
          <w:sz w:val="24"/>
          <w:szCs w:val="24"/>
        </w:rPr>
        <w:t xml:space="preserve">Files a Petition for Extraordinary Relief Under King’s Bench Jurisdiction </w:t>
      </w:r>
    </w:p>
    <w:p w14:paraId="12414941" w14:textId="77777777" w:rsidR="009A3CA2" w:rsidRPr="009A3CA2" w:rsidRDefault="009A3CA2" w:rsidP="009A3CA2">
      <w:pPr>
        <w:rPr>
          <w:rFonts w:ascii="Times New Roman" w:hAnsi="Times New Roman" w:cs="Times New Roman"/>
          <w:sz w:val="24"/>
          <w:szCs w:val="24"/>
        </w:rPr>
      </w:pPr>
      <w:r w:rsidRPr="009A3CA2">
        <w:rPr>
          <w:rFonts w:ascii="Times New Roman" w:hAnsi="Times New Roman" w:cs="Times New Roman"/>
          <w:sz w:val="24"/>
          <w:szCs w:val="24"/>
        </w:rPr>
        <w:t xml:space="preserve">Place to File:  Prothonotary – Based on the location of the county related to the property </w:t>
      </w:r>
    </w:p>
    <w:p w14:paraId="6DA4066C" w14:textId="77777777" w:rsidR="009A3CA2" w:rsidRPr="009A3CA2" w:rsidRDefault="009A3CA2" w:rsidP="009A3CA2">
      <w:pPr>
        <w:rPr>
          <w:rFonts w:ascii="Times New Roman" w:hAnsi="Times New Roman" w:cs="Times New Roman"/>
          <w:sz w:val="24"/>
          <w:szCs w:val="24"/>
          <w:shd w:val="clear" w:color="auto" w:fill="FEFEFE"/>
        </w:rPr>
      </w:pPr>
      <w:r w:rsidRPr="009A3CA2">
        <w:rPr>
          <w:rFonts w:ascii="Times New Roman" w:hAnsi="Times New Roman" w:cs="Times New Roman"/>
          <w:b/>
          <w:bCs/>
          <w:color w:val="666666"/>
          <w:sz w:val="24"/>
          <w:szCs w:val="24"/>
          <w:shd w:val="clear" w:color="auto" w:fill="FEFEFE"/>
        </w:rPr>
        <w:t>Duties of Prothonotary</w:t>
      </w:r>
      <w:r w:rsidRPr="009A3CA2">
        <w:rPr>
          <w:rFonts w:ascii="Times New Roman" w:hAnsi="Times New Roman" w:cs="Times New Roman"/>
          <w:color w:val="666666"/>
          <w:sz w:val="24"/>
          <w:szCs w:val="24"/>
          <w:shd w:val="clear" w:color="auto" w:fill="FEFEFE"/>
        </w:rPr>
        <w:t xml:space="preserve">. </w:t>
      </w:r>
      <w:r w:rsidRPr="009A3CA2">
        <w:rPr>
          <w:rFonts w:ascii="Times New Roman" w:hAnsi="Times New Roman" w:cs="Times New Roman"/>
          <w:color w:val="666666"/>
          <w:sz w:val="24"/>
          <w:szCs w:val="24"/>
          <w:shd w:val="clear" w:color="auto" w:fill="FEFEFE"/>
        </w:rPr>
        <w:t> </w:t>
      </w:r>
      <w:r w:rsidRPr="009A3CA2">
        <w:rPr>
          <w:rFonts w:ascii="Times New Roman" w:hAnsi="Times New Roman" w:cs="Times New Roman"/>
          <w:sz w:val="24"/>
          <w:szCs w:val="24"/>
          <w:shd w:val="clear" w:color="auto" w:fill="FEFEFE"/>
        </w:rPr>
        <w:t xml:space="preserve">All assignments of motions, miscellaneous petitions and applications for relief, including emergency motions and those requesting the exercise of King's Bench powers, extraordinary jurisdiction and original jurisdiction, shall originate in the Prothonotary's office. </w:t>
      </w:r>
      <w:r w:rsidRPr="009A3CA2">
        <w:rPr>
          <w:rFonts w:ascii="Times New Roman" w:hAnsi="Times New Roman" w:cs="Times New Roman"/>
          <w:sz w:val="24"/>
          <w:szCs w:val="24"/>
          <w:shd w:val="clear" w:color="auto" w:fill="FEFEFE"/>
        </w:rPr>
        <w:t> </w:t>
      </w:r>
      <w:r w:rsidRPr="009A3CA2">
        <w:rPr>
          <w:rFonts w:ascii="Times New Roman" w:hAnsi="Times New Roman" w:cs="Times New Roman"/>
          <w:sz w:val="24"/>
          <w:szCs w:val="24"/>
          <w:shd w:val="clear" w:color="auto" w:fill="FEFEFE"/>
        </w:rPr>
        <w:t xml:space="preserve">No motions, petitions or applications will be considered which were not first filed in the Prothonotary's office and thence assigned. </w:t>
      </w:r>
      <w:r w:rsidRPr="009A3CA2">
        <w:rPr>
          <w:rFonts w:ascii="Times New Roman" w:hAnsi="Times New Roman" w:cs="Times New Roman"/>
          <w:sz w:val="24"/>
          <w:szCs w:val="24"/>
          <w:shd w:val="clear" w:color="auto" w:fill="FEFEFE"/>
        </w:rPr>
        <w:t> </w:t>
      </w:r>
      <w:r w:rsidRPr="009A3CA2">
        <w:rPr>
          <w:rFonts w:ascii="Times New Roman" w:hAnsi="Times New Roman" w:cs="Times New Roman"/>
          <w:sz w:val="24"/>
          <w:szCs w:val="24"/>
          <w:shd w:val="clear" w:color="auto" w:fill="FEFEFE"/>
        </w:rPr>
        <w:t xml:space="preserve">Documents may be filed in paper format, or by electronic or facsimile transmission. </w:t>
      </w:r>
      <w:r w:rsidRPr="009A3CA2">
        <w:rPr>
          <w:rFonts w:ascii="Times New Roman" w:hAnsi="Times New Roman" w:cs="Times New Roman"/>
          <w:sz w:val="24"/>
          <w:szCs w:val="24"/>
          <w:shd w:val="clear" w:color="auto" w:fill="FEFEFE"/>
        </w:rPr>
        <w:t> </w:t>
      </w:r>
      <w:r w:rsidRPr="009A3CA2">
        <w:rPr>
          <w:rFonts w:ascii="Times New Roman" w:hAnsi="Times New Roman" w:cs="Times New Roman"/>
          <w:sz w:val="24"/>
          <w:szCs w:val="24"/>
          <w:shd w:val="clear" w:color="auto" w:fill="FEFEFE"/>
        </w:rPr>
        <w:t xml:space="preserve">Once received, motions, petitions and applications will be monitored by the Prothonotary's office for compliance with applicable appellate rules. </w:t>
      </w:r>
      <w:r w:rsidRPr="009A3CA2">
        <w:rPr>
          <w:rFonts w:ascii="Times New Roman" w:hAnsi="Times New Roman" w:cs="Times New Roman"/>
          <w:sz w:val="24"/>
          <w:szCs w:val="24"/>
          <w:shd w:val="clear" w:color="auto" w:fill="FEFEFE"/>
        </w:rPr>
        <w:t> </w:t>
      </w:r>
      <w:r w:rsidRPr="009A3CA2">
        <w:rPr>
          <w:rFonts w:ascii="Times New Roman" w:hAnsi="Times New Roman" w:cs="Times New Roman"/>
          <w:sz w:val="24"/>
          <w:szCs w:val="24"/>
          <w:shd w:val="clear" w:color="auto" w:fill="FEFEFE"/>
        </w:rPr>
        <w:t xml:space="preserve">Proposed filings that are not in compliance will not be docketed. </w:t>
      </w:r>
      <w:r w:rsidRPr="009A3CA2">
        <w:rPr>
          <w:rFonts w:ascii="Times New Roman" w:hAnsi="Times New Roman" w:cs="Times New Roman"/>
          <w:sz w:val="24"/>
          <w:szCs w:val="24"/>
          <w:shd w:val="clear" w:color="auto" w:fill="FEFEFE"/>
        </w:rPr>
        <w:t> </w:t>
      </w:r>
      <w:r w:rsidRPr="009A3CA2">
        <w:rPr>
          <w:rFonts w:ascii="Times New Roman" w:hAnsi="Times New Roman" w:cs="Times New Roman"/>
          <w:sz w:val="24"/>
          <w:szCs w:val="24"/>
          <w:shd w:val="clear" w:color="auto" w:fill="FEFEFE"/>
        </w:rPr>
        <w:t xml:space="preserve">Proposed filings that </w:t>
      </w:r>
      <w:proofErr w:type="gramStart"/>
      <w:r w:rsidRPr="009A3CA2">
        <w:rPr>
          <w:rFonts w:ascii="Times New Roman" w:hAnsi="Times New Roman" w:cs="Times New Roman"/>
          <w:sz w:val="24"/>
          <w:szCs w:val="24"/>
          <w:shd w:val="clear" w:color="auto" w:fill="FEFEFE"/>
        </w:rPr>
        <w:t>are in compliance</w:t>
      </w:r>
      <w:proofErr w:type="gramEnd"/>
      <w:r w:rsidRPr="009A3CA2">
        <w:rPr>
          <w:rFonts w:ascii="Times New Roman" w:hAnsi="Times New Roman" w:cs="Times New Roman"/>
          <w:sz w:val="24"/>
          <w:szCs w:val="24"/>
          <w:shd w:val="clear" w:color="auto" w:fill="FEFEFE"/>
        </w:rPr>
        <w:t xml:space="preserve"> will be docketed and a response will be allowed. </w:t>
      </w:r>
      <w:r w:rsidRPr="009A3CA2">
        <w:rPr>
          <w:rFonts w:ascii="Times New Roman" w:hAnsi="Times New Roman" w:cs="Times New Roman"/>
          <w:sz w:val="24"/>
          <w:szCs w:val="24"/>
          <w:shd w:val="clear" w:color="auto" w:fill="FEFEFE"/>
        </w:rPr>
        <w:t> </w:t>
      </w:r>
      <w:r w:rsidRPr="009A3CA2">
        <w:rPr>
          <w:rFonts w:ascii="Times New Roman" w:hAnsi="Times New Roman" w:cs="Times New Roman"/>
          <w:sz w:val="24"/>
          <w:szCs w:val="24"/>
          <w:shd w:val="clear" w:color="auto" w:fill="FEFEFE"/>
        </w:rPr>
        <w:t>At the expiration of the response period the documents will be forwarded to the Court.</w:t>
      </w:r>
    </w:p>
    <w:p w14:paraId="6E5EEC18" w14:textId="77777777" w:rsidR="009A3CA2" w:rsidRPr="009A3CA2" w:rsidRDefault="004A0E31" w:rsidP="009A3CA2">
      <w:pPr>
        <w:rPr>
          <w:rFonts w:ascii="Times New Roman" w:hAnsi="Times New Roman" w:cs="Times New Roman"/>
          <w:sz w:val="24"/>
          <w:szCs w:val="24"/>
        </w:rPr>
      </w:pPr>
      <w:hyperlink r:id="rId5" w:history="1">
        <w:r w:rsidR="009A3CA2" w:rsidRPr="009A3CA2">
          <w:rPr>
            <w:rStyle w:val="Hyperlink"/>
            <w:rFonts w:ascii="Times New Roman" w:hAnsi="Times New Roman" w:cs="Times New Roman"/>
            <w:sz w:val="24"/>
            <w:szCs w:val="24"/>
          </w:rPr>
          <w:t>https://jlc.org/sites/default/files/case_files/Application%20for%20Extraordinary%20Jurisdiction.pdf</w:t>
        </w:r>
      </w:hyperlink>
    </w:p>
    <w:p w14:paraId="4A944E41" w14:textId="77777777" w:rsidR="009A3CA2" w:rsidRPr="009A3CA2" w:rsidRDefault="009A3CA2" w:rsidP="009A3CA2">
      <w:pPr>
        <w:rPr>
          <w:rFonts w:ascii="Times New Roman" w:hAnsi="Times New Roman" w:cs="Times New Roman"/>
          <w:sz w:val="24"/>
          <w:szCs w:val="24"/>
        </w:rPr>
      </w:pPr>
    </w:p>
    <w:p w14:paraId="368ADF11" w14:textId="77777777" w:rsidR="009A3CA2" w:rsidRPr="009A3CA2" w:rsidRDefault="009A3CA2" w:rsidP="009A3CA2">
      <w:pPr>
        <w:rPr>
          <w:rFonts w:ascii="Times New Roman" w:hAnsi="Times New Roman" w:cs="Times New Roman"/>
          <w:sz w:val="24"/>
          <w:szCs w:val="24"/>
        </w:rPr>
      </w:pPr>
      <w:r w:rsidRPr="009A3CA2">
        <w:rPr>
          <w:rFonts w:ascii="Times New Roman" w:hAnsi="Times New Roman" w:cs="Times New Roman"/>
          <w:sz w:val="24"/>
          <w:szCs w:val="24"/>
        </w:rPr>
        <w:t>Knicks v. Township of Scott</w:t>
      </w:r>
    </w:p>
    <w:p w14:paraId="089C65A6" w14:textId="77777777" w:rsidR="009A3CA2" w:rsidRPr="009A3CA2" w:rsidRDefault="004A0E31" w:rsidP="009A3CA2">
      <w:pPr>
        <w:rPr>
          <w:rFonts w:ascii="Times New Roman" w:hAnsi="Times New Roman" w:cs="Times New Roman"/>
          <w:sz w:val="24"/>
          <w:szCs w:val="24"/>
        </w:rPr>
      </w:pPr>
      <w:hyperlink r:id="rId6" w:history="1">
        <w:r w:rsidR="009A3CA2" w:rsidRPr="009A3CA2">
          <w:rPr>
            <w:rStyle w:val="Hyperlink"/>
            <w:rFonts w:ascii="Times New Roman" w:hAnsi="Times New Roman" w:cs="Times New Roman"/>
            <w:sz w:val="24"/>
            <w:szCs w:val="24"/>
          </w:rPr>
          <w:t>https://www.supremecourt.gov/opinions/18pdf/17-647_m648.pdf</w:t>
        </w:r>
      </w:hyperlink>
    </w:p>
    <w:p w14:paraId="1DC657F0" w14:textId="77777777" w:rsidR="009A3CA2" w:rsidRPr="009A3CA2" w:rsidRDefault="009A3CA2" w:rsidP="009A3CA2">
      <w:pPr>
        <w:rPr>
          <w:rFonts w:ascii="Times New Roman" w:hAnsi="Times New Roman" w:cs="Times New Roman"/>
          <w:sz w:val="24"/>
          <w:szCs w:val="24"/>
        </w:rPr>
      </w:pPr>
      <w:r w:rsidRPr="009A3CA2">
        <w:rPr>
          <w:rFonts w:ascii="Times New Roman" w:hAnsi="Times New Roman" w:cs="Times New Roman"/>
          <w:sz w:val="24"/>
          <w:szCs w:val="24"/>
        </w:rPr>
        <w:lastRenderedPageBreak/>
        <w:t xml:space="preserve">Title 26 – Eminent Domain </w:t>
      </w:r>
    </w:p>
    <w:p w14:paraId="5D284F8D" w14:textId="77777777" w:rsidR="009A3CA2" w:rsidRPr="009A3CA2" w:rsidRDefault="004A0E31" w:rsidP="009A3CA2">
      <w:pPr>
        <w:rPr>
          <w:rFonts w:ascii="Times New Roman" w:hAnsi="Times New Roman" w:cs="Times New Roman"/>
          <w:sz w:val="24"/>
          <w:szCs w:val="24"/>
        </w:rPr>
      </w:pPr>
      <w:hyperlink r:id="rId7" w:history="1">
        <w:r w:rsidR="009A3CA2" w:rsidRPr="009A3CA2">
          <w:rPr>
            <w:rStyle w:val="Hyperlink"/>
            <w:rFonts w:ascii="Times New Roman" w:hAnsi="Times New Roman" w:cs="Times New Roman"/>
            <w:sz w:val="24"/>
            <w:szCs w:val="24"/>
          </w:rPr>
          <w:t>https://www.legis.state.pa.us/WU01/LI/LI/CT/HTM/26/26.HTM</w:t>
        </w:r>
      </w:hyperlink>
    </w:p>
    <w:p w14:paraId="5E065AEB" w14:textId="77777777" w:rsidR="009A3CA2" w:rsidRPr="009A3CA2" w:rsidRDefault="009A3CA2" w:rsidP="009A3CA2">
      <w:pPr>
        <w:rPr>
          <w:rFonts w:ascii="Times New Roman" w:hAnsi="Times New Roman" w:cs="Times New Roman"/>
          <w:sz w:val="24"/>
          <w:szCs w:val="24"/>
        </w:rPr>
      </w:pPr>
      <w:r w:rsidRPr="009A3CA2">
        <w:rPr>
          <w:rFonts w:ascii="Times New Roman" w:hAnsi="Times New Roman" w:cs="Times New Roman"/>
          <w:sz w:val="24"/>
          <w:szCs w:val="24"/>
        </w:rPr>
        <w:t>Examples of King Bench</w:t>
      </w:r>
    </w:p>
    <w:p w14:paraId="34DAC2C3" w14:textId="77777777" w:rsidR="009A3CA2" w:rsidRPr="009A3CA2" w:rsidRDefault="004A0E31" w:rsidP="009A3CA2">
      <w:pPr>
        <w:rPr>
          <w:rFonts w:ascii="Times New Roman" w:hAnsi="Times New Roman" w:cs="Times New Roman"/>
          <w:sz w:val="24"/>
          <w:szCs w:val="24"/>
        </w:rPr>
      </w:pPr>
      <w:hyperlink r:id="rId8" w:history="1">
        <w:r w:rsidR="009A3CA2" w:rsidRPr="009A3CA2">
          <w:rPr>
            <w:rStyle w:val="Hyperlink"/>
            <w:rFonts w:ascii="Times New Roman" w:hAnsi="Times New Roman" w:cs="Times New Roman"/>
            <w:sz w:val="24"/>
            <w:szCs w:val="24"/>
          </w:rPr>
          <w:t>http://www.pacourts.us/assets/files/setting-6723/file-7668.pdf?cb=17846a</w:t>
        </w:r>
      </w:hyperlink>
    </w:p>
    <w:p w14:paraId="476E8111" w14:textId="77777777" w:rsidR="009A3CA2" w:rsidRPr="009A3CA2" w:rsidRDefault="009A3CA2" w:rsidP="009A3CA2">
      <w:pPr>
        <w:rPr>
          <w:rFonts w:ascii="Times New Roman" w:hAnsi="Times New Roman" w:cs="Times New Roman"/>
          <w:sz w:val="24"/>
          <w:szCs w:val="24"/>
        </w:rPr>
      </w:pPr>
    </w:p>
    <w:p w14:paraId="755A34ED" w14:textId="77777777" w:rsidR="009A3CA2" w:rsidRPr="009A3CA2" w:rsidRDefault="009A3CA2" w:rsidP="009A3CA2">
      <w:pPr>
        <w:rPr>
          <w:rFonts w:ascii="Times New Roman" w:hAnsi="Times New Roman" w:cs="Times New Roman"/>
          <w:b/>
          <w:bCs/>
          <w:sz w:val="24"/>
          <w:szCs w:val="24"/>
        </w:rPr>
      </w:pPr>
      <w:r w:rsidRPr="009A3CA2">
        <w:rPr>
          <w:rFonts w:ascii="Times New Roman" w:hAnsi="Times New Roman" w:cs="Times New Roman"/>
          <w:b/>
          <w:bCs/>
          <w:sz w:val="24"/>
          <w:szCs w:val="24"/>
        </w:rPr>
        <w:t>Case Law:</w:t>
      </w:r>
    </w:p>
    <w:p w14:paraId="20AD5A71" w14:textId="5422EE72" w:rsidR="009A3CA2" w:rsidRPr="009A3CA2" w:rsidRDefault="009A3CA2" w:rsidP="009A3CA2">
      <w:pPr>
        <w:rPr>
          <w:rFonts w:ascii="Times New Roman" w:hAnsi="Times New Roman" w:cs="Times New Roman"/>
          <w:sz w:val="24"/>
          <w:szCs w:val="24"/>
        </w:rPr>
      </w:pPr>
      <w:r w:rsidRPr="009A3CA2">
        <w:rPr>
          <w:rFonts w:ascii="Times New Roman" w:hAnsi="Times New Roman" w:cs="Times New Roman"/>
          <w:sz w:val="24"/>
          <w:szCs w:val="24"/>
        </w:rPr>
        <w:t>City of Philadelphia v.</w:t>
      </w:r>
      <w:r w:rsidR="004B59AE">
        <w:rPr>
          <w:rFonts w:ascii="Times New Roman" w:hAnsi="Times New Roman" w:cs="Times New Roman"/>
          <w:sz w:val="24"/>
          <w:szCs w:val="24"/>
        </w:rPr>
        <w:t xml:space="preserve"> </w:t>
      </w:r>
      <w:proofErr w:type="spellStart"/>
      <w:r w:rsidRPr="009A3CA2">
        <w:rPr>
          <w:rFonts w:ascii="Times New Roman" w:hAnsi="Times New Roman" w:cs="Times New Roman"/>
          <w:sz w:val="24"/>
          <w:szCs w:val="24"/>
        </w:rPr>
        <w:t>Galdo</w:t>
      </w:r>
      <w:proofErr w:type="spellEnd"/>
      <w:r w:rsidRPr="009A3CA2">
        <w:rPr>
          <w:rFonts w:ascii="Times New Roman" w:hAnsi="Times New Roman" w:cs="Times New Roman"/>
          <w:sz w:val="24"/>
          <w:szCs w:val="24"/>
        </w:rPr>
        <w:t>,</w:t>
      </w:r>
      <w:r w:rsidR="004B59AE">
        <w:rPr>
          <w:rFonts w:ascii="Times New Roman" w:hAnsi="Times New Roman" w:cs="Times New Roman"/>
          <w:sz w:val="24"/>
          <w:szCs w:val="24"/>
        </w:rPr>
        <w:t xml:space="preserve"> </w:t>
      </w:r>
      <w:hyperlink r:id="rId9" w:history="1">
        <w:r w:rsidRPr="009A3CA2">
          <w:rPr>
            <w:rStyle w:val="Hyperlink"/>
            <w:rFonts w:ascii="Times New Roman" w:hAnsi="Times New Roman" w:cs="Times New Roman"/>
            <w:sz w:val="24"/>
            <w:szCs w:val="24"/>
          </w:rPr>
          <w:t>194 A.3d 1043</w:t>
        </w:r>
      </w:hyperlink>
      <w:r w:rsidR="004B59AE">
        <w:rPr>
          <w:rFonts w:ascii="Times New Roman" w:hAnsi="Times New Roman" w:cs="Times New Roman"/>
          <w:sz w:val="24"/>
          <w:szCs w:val="24"/>
        </w:rPr>
        <w:t xml:space="preserve"> </w:t>
      </w:r>
      <w:r w:rsidRPr="009A3CA2">
        <w:rPr>
          <w:rFonts w:ascii="Times New Roman" w:hAnsi="Times New Roman" w:cs="Times New Roman"/>
          <w:sz w:val="24"/>
          <w:szCs w:val="24"/>
        </w:rPr>
        <w:t>(Pa. 2018).</w:t>
      </w:r>
    </w:p>
    <w:p w14:paraId="35735BB8" w14:textId="77777777" w:rsidR="009A3CA2" w:rsidRPr="009A3CA2" w:rsidRDefault="009A3CA2" w:rsidP="009A3CA2">
      <w:pPr>
        <w:rPr>
          <w:rFonts w:ascii="Times New Roman" w:hAnsi="Times New Roman" w:cs="Times New Roman"/>
          <w:b/>
          <w:bCs/>
          <w:color w:val="212529"/>
          <w:sz w:val="24"/>
          <w:szCs w:val="24"/>
          <w:shd w:val="clear" w:color="auto" w:fill="FFFFFF"/>
        </w:rPr>
      </w:pPr>
      <w:r w:rsidRPr="009A3CA2">
        <w:rPr>
          <w:rFonts w:ascii="Times New Roman" w:hAnsi="Times New Roman" w:cs="Times New Roman"/>
          <w:b/>
          <w:bCs/>
          <w:color w:val="212529"/>
          <w:sz w:val="24"/>
          <w:szCs w:val="24"/>
          <w:shd w:val="clear" w:color="auto" w:fill="FFFFFF"/>
        </w:rPr>
        <w:t>Holding:</w:t>
      </w:r>
    </w:p>
    <w:p w14:paraId="2592844D" w14:textId="7AD2B21F" w:rsidR="009A3CA2" w:rsidRPr="009A3CA2" w:rsidRDefault="009A3CA2" w:rsidP="009A3CA2">
      <w:pPr>
        <w:rPr>
          <w:rFonts w:ascii="Times New Roman" w:hAnsi="Times New Roman" w:cs="Times New Roman"/>
          <w:sz w:val="24"/>
          <w:szCs w:val="24"/>
        </w:rPr>
      </w:pPr>
      <w:r w:rsidRPr="009A3CA2">
        <w:rPr>
          <w:rFonts w:ascii="Times New Roman" w:hAnsi="Times New Roman" w:cs="Times New Roman"/>
          <w:sz w:val="24"/>
          <w:szCs w:val="24"/>
        </w:rPr>
        <w:t xml:space="preserve">The trial court ruled in favor of the City, holding that it was immune from suit because a claim of adverse possession cannot lie against a municipality. </w:t>
      </w:r>
      <w:r w:rsidR="004B59AE">
        <w:rPr>
          <w:rFonts w:ascii="Times New Roman" w:hAnsi="Times New Roman" w:cs="Times New Roman"/>
          <w:sz w:val="24"/>
          <w:szCs w:val="24"/>
        </w:rPr>
        <w:t xml:space="preserve"> </w:t>
      </w:r>
      <w:r w:rsidRPr="009A3CA2">
        <w:rPr>
          <w:rFonts w:ascii="Times New Roman" w:hAnsi="Times New Roman" w:cs="Times New Roman"/>
          <w:sz w:val="24"/>
          <w:szCs w:val="24"/>
        </w:rPr>
        <w:t xml:space="preserve">The Commonwealth Court vacated the trial court's order and remanded for trial on the adverse possession claim. The court held that the adverse possession claim could proceed against the City because the property was not devoted to a public use during the twenty-one-year prescriptive period, as required for immunity to apply. </w:t>
      </w:r>
      <w:r w:rsidR="004B59AE">
        <w:rPr>
          <w:rFonts w:ascii="Times New Roman" w:hAnsi="Times New Roman" w:cs="Times New Roman"/>
          <w:sz w:val="24"/>
          <w:szCs w:val="24"/>
        </w:rPr>
        <w:t xml:space="preserve"> </w:t>
      </w:r>
      <w:r w:rsidRPr="009A3CA2">
        <w:rPr>
          <w:rFonts w:ascii="Times New Roman" w:hAnsi="Times New Roman" w:cs="Times New Roman"/>
          <w:sz w:val="24"/>
          <w:szCs w:val="24"/>
        </w:rPr>
        <w:t>For the reasons set forth herein, we agree that the City is not immune from a claim of adverse possession under the facts presented and affirm the order of the Commonwealth Court. </w:t>
      </w:r>
    </w:p>
    <w:p w14:paraId="00EA4B61" w14:textId="77777777" w:rsidR="009A3CA2" w:rsidRPr="009A3CA2" w:rsidRDefault="009A3CA2" w:rsidP="009A3CA2">
      <w:pPr>
        <w:rPr>
          <w:rFonts w:ascii="Times New Roman" w:hAnsi="Times New Roman" w:cs="Times New Roman"/>
          <w:b/>
          <w:bCs/>
          <w:sz w:val="24"/>
          <w:szCs w:val="24"/>
          <w:shd w:val="clear" w:color="auto" w:fill="EEEEEE"/>
        </w:rPr>
      </w:pPr>
      <w:r w:rsidRPr="009A3CA2">
        <w:rPr>
          <w:rFonts w:ascii="Times New Roman" w:hAnsi="Times New Roman" w:cs="Times New Roman"/>
          <w:b/>
          <w:bCs/>
          <w:sz w:val="24"/>
          <w:szCs w:val="24"/>
        </w:rPr>
        <w:t xml:space="preserve">Scope </w:t>
      </w:r>
      <w:proofErr w:type="gramStart"/>
      <w:r w:rsidRPr="009A3CA2">
        <w:rPr>
          <w:rFonts w:ascii="Times New Roman" w:hAnsi="Times New Roman" w:cs="Times New Roman"/>
          <w:b/>
          <w:bCs/>
          <w:sz w:val="24"/>
          <w:szCs w:val="24"/>
        </w:rPr>
        <w:t>of  Review</w:t>
      </w:r>
      <w:proofErr w:type="gramEnd"/>
      <w:r w:rsidRPr="009A3CA2">
        <w:rPr>
          <w:rFonts w:ascii="Times New Roman" w:hAnsi="Times New Roman" w:cs="Times New Roman"/>
          <w:b/>
          <w:bCs/>
          <w:sz w:val="24"/>
          <w:szCs w:val="24"/>
        </w:rPr>
        <w:t xml:space="preserve"> </w:t>
      </w:r>
    </w:p>
    <w:p w14:paraId="375A6DB4" w14:textId="37681349" w:rsidR="009A3CA2" w:rsidRPr="009A3CA2" w:rsidRDefault="009A3CA2" w:rsidP="009A3CA2">
      <w:pPr>
        <w:rPr>
          <w:rFonts w:ascii="Times New Roman" w:hAnsi="Times New Roman" w:cs="Times New Roman"/>
          <w:sz w:val="24"/>
          <w:szCs w:val="24"/>
        </w:rPr>
      </w:pPr>
      <w:r w:rsidRPr="009A3CA2">
        <w:rPr>
          <w:rFonts w:ascii="Times New Roman" w:hAnsi="Times New Roman" w:cs="Times New Roman"/>
          <w:sz w:val="24"/>
          <w:szCs w:val="24"/>
        </w:rPr>
        <w:t>This Court subsequently granted the City's petition for allowance of appeal to address whether the Parcel was devoted to a public use where the property was acquired</w:t>
      </w:r>
      <w:r w:rsidR="004B59AE">
        <w:rPr>
          <w:rFonts w:ascii="Times New Roman" w:hAnsi="Times New Roman" w:cs="Times New Roman"/>
          <w:sz w:val="24"/>
          <w:szCs w:val="24"/>
        </w:rPr>
        <w:t xml:space="preserve"> </w:t>
      </w:r>
      <w:r w:rsidRPr="009A3CA2">
        <w:rPr>
          <w:rFonts w:ascii="Times New Roman" w:hAnsi="Times New Roman" w:cs="Times New Roman"/>
          <w:sz w:val="24"/>
          <w:szCs w:val="24"/>
        </w:rPr>
        <w:t>by condemnation to assist the Commonwealth with the construction of I-95 and was held by the City for subsequent resale. City of Philadelphia v.</w:t>
      </w:r>
      <w:r w:rsidR="004B59AE">
        <w:rPr>
          <w:rFonts w:ascii="Times New Roman" w:hAnsi="Times New Roman" w:cs="Times New Roman"/>
          <w:sz w:val="24"/>
          <w:szCs w:val="24"/>
        </w:rPr>
        <w:t xml:space="preserve"> </w:t>
      </w:r>
      <w:proofErr w:type="spellStart"/>
      <w:r w:rsidRPr="009A3CA2">
        <w:rPr>
          <w:rFonts w:ascii="Times New Roman" w:hAnsi="Times New Roman" w:cs="Times New Roman"/>
          <w:sz w:val="24"/>
          <w:szCs w:val="24"/>
        </w:rPr>
        <w:t>Galdo</w:t>
      </w:r>
      <w:proofErr w:type="spellEnd"/>
      <w:r w:rsidRPr="009A3CA2">
        <w:rPr>
          <w:rFonts w:ascii="Times New Roman" w:hAnsi="Times New Roman" w:cs="Times New Roman"/>
          <w:sz w:val="24"/>
          <w:szCs w:val="24"/>
        </w:rPr>
        <w:t>,</w:t>
      </w:r>
      <w:r w:rsidR="004B59AE">
        <w:rPr>
          <w:rFonts w:ascii="Times New Roman" w:hAnsi="Times New Roman" w:cs="Times New Roman"/>
          <w:sz w:val="24"/>
          <w:szCs w:val="24"/>
        </w:rPr>
        <w:t xml:space="preserve"> </w:t>
      </w:r>
      <w:hyperlink r:id="rId10" w:history="1">
        <w:r w:rsidRPr="009A3CA2">
          <w:rPr>
            <w:rStyle w:val="Hyperlink"/>
            <w:rFonts w:ascii="Times New Roman" w:hAnsi="Times New Roman" w:cs="Times New Roman"/>
            <w:sz w:val="24"/>
            <w:szCs w:val="24"/>
          </w:rPr>
          <w:t>194 A.3d 1043</w:t>
        </w:r>
      </w:hyperlink>
      <w:r w:rsidR="004B59AE">
        <w:rPr>
          <w:rFonts w:ascii="Times New Roman" w:hAnsi="Times New Roman" w:cs="Times New Roman"/>
          <w:sz w:val="24"/>
          <w:szCs w:val="24"/>
        </w:rPr>
        <w:t xml:space="preserve"> </w:t>
      </w:r>
      <w:r w:rsidRPr="009A3CA2">
        <w:rPr>
          <w:rFonts w:ascii="Times New Roman" w:hAnsi="Times New Roman" w:cs="Times New Roman"/>
          <w:sz w:val="24"/>
          <w:szCs w:val="24"/>
        </w:rPr>
        <w:t xml:space="preserve">(Pa. 2018). </w:t>
      </w:r>
      <w:r w:rsidR="004B59AE">
        <w:rPr>
          <w:rFonts w:ascii="Times New Roman" w:hAnsi="Times New Roman" w:cs="Times New Roman"/>
          <w:sz w:val="24"/>
          <w:szCs w:val="24"/>
        </w:rPr>
        <w:t xml:space="preserve"> </w:t>
      </w:r>
      <w:r w:rsidRPr="009A3CA2">
        <w:rPr>
          <w:rFonts w:ascii="Times New Roman" w:hAnsi="Times New Roman" w:cs="Times New Roman"/>
          <w:sz w:val="24"/>
          <w:szCs w:val="24"/>
        </w:rPr>
        <w:t>The determination of whether the Parcel was devoted to a public use is a question of law over which our</w:t>
      </w:r>
      <w:r w:rsidR="004B59AE">
        <w:rPr>
          <w:rFonts w:ascii="Times New Roman" w:hAnsi="Times New Roman" w:cs="Times New Roman"/>
          <w:sz w:val="24"/>
          <w:szCs w:val="24"/>
        </w:rPr>
        <w:t xml:space="preserve"> </w:t>
      </w:r>
      <w:r w:rsidRPr="009A3CA2">
        <w:rPr>
          <w:rFonts w:ascii="Times New Roman" w:hAnsi="Times New Roman" w:cs="Times New Roman"/>
          <w:sz w:val="24"/>
          <w:szCs w:val="24"/>
        </w:rPr>
        <w:t>standard of review</w:t>
      </w:r>
      <w:r w:rsidR="004B59AE">
        <w:rPr>
          <w:rFonts w:ascii="Times New Roman" w:hAnsi="Times New Roman" w:cs="Times New Roman"/>
          <w:sz w:val="24"/>
          <w:szCs w:val="24"/>
        </w:rPr>
        <w:t xml:space="preserve"> </w:t>
      </w:r>
      <w:r w:rsidRPr="009A3CA2">
        <w:rPr>
          <w:rFonts w:ascii="Times New Roman" w:hAnsi="Times New Roman" w:cs="Times New Roman"/>
          <w:sz w:val="24"/>
          <w:szCs w:val="24"/>
        </w:rPr>
        <w:t>is</w:t>
      </w:r>
      <w:r w:rsidR="004B59AE">
        <w:rPr>
          <w:rFonts w:ascii="Times New Roman" w:hAnsi="Times New Roman" w:cs="Times New Roman"/>
          <w:sz w:val="24"/>
          <w:szCs w:val="24"/>
        </w:rPr>
        <w:t xml:space="preserve"> </w:t>
      </w:r>
      <w:r w:rsidRPr="009A3CA2">
        <w:rPr>
          <w:rFonts w:ascii="Times New Roman" w:hAnsi="Times New Roman" w:cs="Times New Roman"/>
          <w:sz w:val="24"/>
          <w:szCs w:val="24"/>
        </w:rPr>
        <w:t>de novo</w:t>
      </w:r>
      <w:r w:rsidR="004B59AE">
        <w:rPr>
          <w:rFonts w:ascii="Times New Roman" w:hAnsi="Times New Roman" w:cs="Times New Roman"/>
          <w:sz w:val="24"/>
          <w:szCs w:val="24"/>
        </w:rPr>
        <w:t xml:space="preserve"> </w:t>
      </w:r>
      <w:r w:rsidRPr="009A3CA2">
        <w:rPr>
          <w:rFonts w:ascii="Times New Roman" w:hAnsi="Times New Roman" w:cs="Times New Roman"/>
          <w:sz w:val="24"/>
          <w:szCs w:val="24"/>
        </w:rPr>
        <w:t>and our scope of</w:t>
      </w:r>
      <w:r w:rsidR="004B59AE">
        <w:rPr>
          <w:rFonts w:ascii="Times New Roman" w:hAnsi="Times New Roman" w:cs="Times New Roman"/>
          <w:sz w:val="24"/>
          <w:szCs w:val="24"/>
        </w:rPr>
        <w:t xml:space="preserve"> </w:t>
      </w:r>
      <w:r w:rsidRPr="009A3CA2">
        <w:rPr>
          <w:rFonts w:ascii="Times New Roman" w:hAnsi="Times New Roman" w:cs="Times New Roman"/>
          <w:sz w:val="24"/>
          <w:szCs w:val="24"/>
        </w:rPr>
        <w:t>review</w:t>
      </w:r>
      <w:r w:rsidR="004B59AE">
        <w:rPr>
          <w:rFonts w:ascii="Times New Roman" w:hAnsi="Times New Roman" w:cs="Times New Roman"/>
          <w:sz w:val="24"/>
          <w:szCs w:val="24"/>
        </w:rPr>
        <w:t xml:space="preserve"> </w:t>
      </w:r>
      <w:r w:rsidRPr="009A3CA2">
        <w:rPr>
          <w:rFonts w:ascii="Times New Roman" w:hAnsi="Times New Roman" w:cs="Times New Roman"/>
          <w:sz w:val="24"/>
          <w:szCs w:val="24"/>
        </w:rPr>
        <w:t>is plenary.</w:t>
      </w:r>
      <w:r w:rsidR="004B59AE">
        <w:rPr>
          <w:rFonts w:ascii="Times New Roman" w:hAnsi="Times New Roman" w:cs="Times New Roman"/>
          <w:sz w:val="24"/>
          <w:szCs w:val="24"/>
        </w:rPr>
        <w:t xml:space="preserve">  </w:t>
      </w:r>
      <w:proofErr w:type="spellStart"/>
      <w:r w:rsidRPr="009A3CA2">
        <w:rPr>
          <w:rFonts w:ascii="Times New Roman" w:hAnsi="Times New Roman" w:cs="Times New Roman"/>
          <w:sz w:val="24"/>
          <w:szCs w:val="24"/>
        </w:rPr>
        <w:t>Scungio</w:t>
      </w:r>
      <w:proofErr w:type="spellEnd"/>
      <w:r w:rsidRPr="009A3CA2">
        <w:rPr>
          <w:rFonts w:ascii="Times New Roman" w:hAnsi="Times New Roman" w:cs="Times New Roman"/>
          <w:sz w:val="24"/>
          <w:szCs w:val="24"/>
        </w:rPr>
        <w:t xml:space="preserve"> Borst &amp; Assocs.</w:t>
      </w:r>
      <w:r w:rsidR="004B59AE">
        <w:rPr>
          <w:rFonts w:ascii="Times New Roman" w:hAnsi="Times New Roman" w:cs="Times New Roman"/>
          <w:sz w:val="24"/>
          <w:szCs w:val="24"/>
        </w:rPr>
        <w:t xml:space="preserve"> </w:t>
      </w:r>
      <w:r w:rsidRPr="009A3CA2">
        <w:rPr>
          <w:rFonts w:ascii="Times New Roman" w:hAnsi="Times New Roman" w:cs="Times New Roman"/>
          <w:sz w:val="24"/>
          <w:szCs w:val="24"/>
        </w:rPr>
        <w:t>v.</w:t>
      </w:r>
      <w:r w:rsidR="004B59AE">
        <w:rPr>
          <w:rFonts w:ascii="Times New Roman" w:hAnsi="Times New Roman" w:cs="Times New Roman"/>
          <w:sz w:val="24"/>
          <w:szCs w:val="24"/>
        </w:rPr>
        <w:t xml:space="preserve"> </w:t>
      </w:r>
      <w:r w:rsidRPr="009A3CA2">
        <w:rPr>
          <w:rFonts w:ascii="Times New Roman" w:hAnsi="Times New Roman" w:cs="Times New Roman"/>
          <w:sz w:val="24"/>
          <w:szCs w:val="24"/>
        </w:rPr>
        <w:t xml:space="preserve">410 </w:t>
      </w:r>
      <w:proofErr w:type="spellStart"/>
      <w:r w:rsidRPr="009A3CA2">
        <w:rPr>
          <w:rFonts w:ascii="Times New Roman" w:hAnsi="Times New Roman" w:cs="Times New Roman"/>
          <w:sz w:val="24"/>
          <w:szCs w:val="24"/>
        </w:rPr>
        <w:t>Shurs</w:t>
      </w:r>
      <w:proofErr w:type="spellEnd"/>
      <w:r w:rsidRPr="009A3CA2">
        <w:rPr>
          <w:rFonts w:ascii="Times New Roman" w:hAnsi="Times New Roman" w:cs="Times New Roman"/>
          <w:sz w:val="24"/>
          <w:szCs w:val="24"/>
        </w:rPr>
        <w:t xml:space="preserve"> Lane Developers,</w:t>
      </w:r>
      <w:r w:rsidR="004B59AE">
        <w:rPr>
          <w:rFonts w:ascii="Times New Roman" w:hAnsi="Times New Roman" w:cs="Times New Roman"/>
          <w:sz w:val="24"/>
          <w:szCs w:val="24"/>
        </w:rPr>
        <w:t xml:space="preserve"> </w:t>
      </w:r>
      <w:r w:rsidRPr="009A3CA2">
        <w:rPr>
          <w:rFonts w:ascii="Times New Roman" w:hAnsi="Times New Roman" w:cs="Times New Roman"/>
          <w:sz w:val="24"/>
          <w:szCs w:val="24"/>
        </w:rPr>
        <w:t>LLC,</w:t>
      </w:r>
      <w:r w:rsidR="004B59AE">
        <w:rPr>
          <w:rFonts w:ascii="Times New Roman" w:hAnsi="Times New Roman" w:cs="Times New Roman"/>
          <w:sz w:val="24"/>
          <w:szCs w:val="24"/>
        </w:rPr>
        <w:t xml:space="preserve"> </w:t>
      </w:r>
      <w:hyperlink r:id="rId11" w:anchor="p238" w:history="1">
        <w:r w:rsidRPr="009A3CA2">
          <w:rPr>
            <w:rStyle w:val="Hyperlink"/>
            <w:rFonts w:ascii="Times New Roman" w:hAnsi="Times New Roman" w:cs="Times New Roman"/>
            <w:sz w:val="24"/>
            <w:szCs w:val="24"/>
          </w:rPr>
          <w:t>146 A.3d 232, 238</w:t>
        </w:r>
      </w:hyperlink>
      <w:r w:rsidR="004B59AE">
        <w:rPr>
          <w:rFonts w:ascii="Times New Roman" w:hAnsi="Times New Roman" w:cs="Times New Roman"/>
          <w:sz w:val="24"/>
          <w:szCs w:val="24"/>
        </w:rPr>
        <w:t xml:space="preserve"> </w:t>
      </w:r>
      <w:r w:rsidRPr="009A3CA2">
        <w:rPr>
          <w:rFonts w:ascii="Times New Roman" w:hAnsi="Times New Roman" w:cs="Times New Roman"/>
          <w:sz w:val="24"/>
          <w:szCs w:val="24"/>
        </w:rPr>
        <w:t>(Pa. 2016).</w:t>
      </w:r>
    </w:p>
    <w:p w14:paraId="232F6557" w14:textId="77777777" w:rsidR="009A3CA2" w:rsidRPr="009A3CA2" w:rsidRDefault="009A3CA2" w:rsidP="009A3CA2">
      <w:pPr>
        <w:rPr>
          <w:rFonts w:ascii="Times New Roman" w:hAnsi="Times New Roman" w:cs="Times New Roman"/>
          <w:b/>
          <w:bCs/>
          <w:sz w:val="24"/>
          <w:szCs w:val="24"/>
        </w:rPr>
      </w:pPr>
      <w:r w:rsidRPr="009A3CA2">
        <w:rPr>
          <w:rFonts w:ascii="Times New Roman" w:hAnsi="Times New Roman" w:cs="Times New Roman"/>
          <w:b/>
          <w:bCs/>
          <w:sz w:val="24"/>
          <w:szCs w:val="24"/>
        </w:rPr>
        <w:t>Constitute Public Use</w:t>
      </w:r>
    </w:p>
    <w:p w14:paraId="6C4F7C77" w14:textId="2C0463EC" w:rsidR="009A3CA2" w:rsidRPr="009A3CA2" w:rsidRDefault="009A3CA2" w:rsidP="009A3CA2">
      <w:pPr>
        <w:rPr>
          <w:rFonts w:ascii="Times New Roman" w:hAnsi="Times New Roman" w:cs="Times New Roman"/>
          <w:sz w:val="24"/>
          <w:szCs w:val="24"/>
        </w:rPr>
      </w:pPr>
      <w:r w:rsidRPr="009A3CA2">
        <w:rPr>
          <w:rFonts w:ascii="Times New Roman" w:hAnsi="Times New Roman" w:cs="Times New Roman"/>
          <w:sz w:val="24"/>
          <w:szCs w:val="24"/>
        </w:rPr>
        <w:t>A determination of whether property is devoted to a public use is dependent upon the individualized facts of each case.</w:t>
      </w:r>
      <w:r w:rsidR="004B59AE">
        <w:rPr>
          <w:rFonts w:ascii="Times New Roman" w:hAnsi="Times New Roman" w:cs="Times New Roman"/>
          <w:sz w:val="24"/>
          <w:szCs w:val="24"/>
        </w:rPr>
        <w:t xml:space="preserve">  </w:t>
      </w:r>
      <w:r w:rsidRPr="009A3CA2">
        <w:rPr>
          <w:rFonts w:ascii="Times New Roman" w:hAnsi="Times New Roman" w:cs="Times New Roman"/>
          <w:sz w:val="24"/>
          <w:szCs w:val="24"/>
        </w:rPr>
        <w:t>See Reading Area Water Authority v.</w:t>
      </w:r>
      <w:r w:rsidR="004B59AE">
        <w:rPr>
          <w:rFonts w:ascii="Times New Roman" w:hAnsi="Times New Roman" w:cs="Times New Roman"/>
          <w:sz w:val="24"/>
          <w:szCs w:val="24"/>
        </w:rPr>
        <w:t xml:space="preserve"> </w:t>
      </w:r>
      <w:r w:rsidRPr="009A3CA2">
        <w:rPr>
          <w:rFonts w:ascii="Times New Roman" w:hAnsi="Times New Roman" w:cs="Times New Roman"/>
          <w:sz w:val="24"/>
          <w:szCs w:val="24"/>
        </w:rPr>
        <w:t xml:space="preserve">Schuylkill River Greenway </w:t>
      </w:r>
      <w:proofErr w:type="spellStart"/>
      <w:r w:rsidRPr="009A3CA2">
        <w:rPr>
          <w:rFonts w:ascii="Times New Roman" w:hAnsi="Times New Roman" w:cs="Times New Roman"/>
          <w:sz w:val="24"/>
          <w:szCs w:val="24"/>
        </w:rPr>
        <w:t>Ass'n</w:t>
      </w:r>
      <w:proofErr w:type="spellEnd"/>
      <w:r w:rsidRPr="009A3CA2">
        <w:rPr>
          <w:rFonts w:ascii="Times New Roman" w:hAnsi="Times New Roman" w:cs="Times New Roman"/>
          <w:sz w:val="24"/>
          <w:szCs w:val="24"/>
        </w:rPr>
        <w:t>,</w:t>
      </w:r>
      <w:r w:rsidR="004B59AE">
        <w:rPr>
          <w:rFonts w:ascii="Times New Roman" w:hAnsi="Times New Roman" w:cs="Times New Roman"/>
          <w:sz w:val="24"/>
          <w:szCs w:val="24"/>
        </w:rPr>
        <w:t xml:space="preserve"> </w:t>
      </w:r>
      <w:hyperlink r:id="rId12" w:anchor="p580" w:history="1">
        <w:r w:rsidRPr="009A3CA2">
          <w:rPr>
            <w:rStyle w:val="Hyperlink"/>
            <w:rFonts w:ascii="Times New Roman" w:hAnsi="Times New Roman" w:cs="Times New Roman"/>
            <w:sz w:val="24"/>
            <w:szCs w:val="24"/>
          </w:rPr>
          <w:t>100 A.3d 572, 580</w:t>
        </w:r>
      </w:hyperlink>
      <w:r w:rsidR="004B59AE">
        <w:rPr>
          <w:rFonts w:ascii="Times New Roman" w:hAnsi="Times New Roman" w:cs="Times New Roman"/>
          <w:sz w:val="24"/>
          <w:szCs w:val="24"/>
        </w:rPr>
        <w:t xml:space="preserve"> </w:t>
      </w:r>
      <w:r w:rsidRPr="009A3CA2">
        <w:rPr>
          <w:rFonts w:ascii="Times New Roman" w:hAnsi="Times New Roman" w:cs="Times New Roman"/>
          <w:sz w:val="24"/>
          <w:szCs w:val="24"/>
        </w:rPr>
        <w:t>(Pa. 2014) (holding that for purposes of</w:t>
      </w:r>
      <w:r w:rsidR="004B59AE">
        <w:rPr>
          <w:rFonts w:ascii="Times New Roman" w:hAnsi="Times New Roman" w:cs="Times New Roman"/>
          <w:sz w:val="24"/>
          <w:szCs w:val="24"/>
        </w:rPr>
        <w:t xml:space="preserve"> </w:t>
      </w:r>
      <w:r w:rsidRPr="009A3CA2">
        <w:rPr>
          <w:rFonts w:ascii="Times New Roman" w:hAnsi="Times New Roman" w:cs="Times New Roman"/>
          <w:sz w:val="24"/>
          <w:szCs w:val="24"/>
        </w:rPr>
        <w:t>eminent domain, "[t]he question of what constitutes a public use is highly fact-dependent");</w:t>
      </w:r>
      <w:r w:rsidR="004B59AE">
        <w:rPr>
          <w:rFonts w:ascii="Times New Roman" w:hAnsi="Times New Roman" w:cs="Times New Roman"/>
          <w:sz w:val="24"/>
          <w:szCs w:val="24"/>
        </w:rPr>
        <w:t xml:space="preserve"> </w:t>
      </w:r>
      <w:r w:rsidRPr="009A3CA2">
        <w:rPr>
          <w:rFonts w:ascii="Times New Roman" w:hAnsi="Times New Roman" w:cs="Times New Roman"/>
          <w:sz w:val="24"/>
          <w:szCs w:val="24"/>
        </w:rPr>
        <w:t>see also Dornan v.</w:t>
      </w:r>
      <w:r w:rsidR="004B59AE">
        <w:rPr>
          <w:rFonts w:ascii="Times New Roman" w:hAnsi="Times New Roman" w:cs="Times New Roman"/>
          <w:sz w:val="24"/>
          <w:szCs w:val="24"/>
        </w:rPr>
        <w:t xml:space="preserve"> </w:t>
      </w:r>
      <w:r w:rsidRPr="009A3CA2">
        <w:rPr>
          <w:rFonts w:ascii="Times New Roman" w:hAnsi="Times New Roman" w:cs="Times New Roman"/>
          <w:sz w:val="24"/>
          <w:szCs w:val="24"/>
        </w:rPr>
        <w:t>Philadelphia Housing Authority,</w:t>
      </w:r>
      <w:r w:rsidR="004B59AE">
        <w:rPr>
          <w:rFonts w:ascii="Times New Roman" w:hAnsi="Times New Roman" w:cs="Times New Roman"/>
          <w:sz w:val="24"/>
          <w:szCs w:val="24"/>
        </w:rPr>
        <w:t xml:space="preserve"> </w:t>
      </w:r>
      <w:hyperlink r:id="rId13" w:anchor="p840" w:history="1">
        <w:r w:rsidRPr="009A3CA2">
          <w:rPr>
            <w:rStyle w:val="Hyperlink"/>
            <w:rFonts w:ascii="Times New Roman" w:hAnsi="Times New Roman" w:cs="Times New Roman"/>
            <w:sz w:val="24"/>
            <w:szCs w:val="24"/>
          </w:rPr>
          <w:t>200 A. 834, 840</w:t>
        </w:r>
      </w:hyperlink>
      <w:r w:rsidR="004B59AE">
        <w:rPr>
          <w:rFonts w:ascii="Times New Roman" w:hAnsi="Times New Roman" w:cs="Times New Roman"/>
          <w:sz w:val="24"/>
          <w:szCs w:val="24"/>
        </w:rPr>
        <w:t xml:space="preserve"> </w:t>
      </w:r>
      <w:r w:rsidRPr="009A3CA2">
        <w:rPr>
          <w:rFonts w:ascii="Times New Roman" w:hAnsi="Times New Roman" w:cs="Times New Roman"/>
          <w:sz w:val="24"/>
          <w:szCs w:val="24"/>
        </w:rPr>
        <w:t>(Pa. 1938) (opining that "judicial interpretation of 'public use' has not been circumscribed in our State by mere legalistic formulas or philological</w:t>
      </w:r>
      <w:r w:rsidR="004B59AE">
        <w:rPr>
          <w:rFonts w:ascii="Times New Roman" w:hAnsi="Times New Roman" w:cs="Times New Roman"/>
          <w:sz w:val="24"/>
          <w:szCs w:val="24"/>
        </w:rPr>
        <w:t xml:space="preserve"> </w:t>
      </w:r>
      <w:r w:rsidRPr="009A3CA2">
        <w:rPr>
          <w:rFonts w:ascii="Times New Roman" w:hAnsi="Times New Roman" w:cs="Times New Roman"/>
          <w:sz w:val="24"/>
          <w:szCs w:val="24"/>
        </w:rPr>
        <w:t>standards</w:t>
      </w:r>
      <w:r w:rsidR="004B59AE">
        <w:rPr>
          <w:rFonts w:ascii="Times New Roman" w:hAnsi="Times New Roman" w:cs="Times New Roman"/>
          <w:sz w:val="24"/>
          <w:szCs w:val="24"/>
        </w:rPr>
        <w:t xml:space="preserve"> </w:t>
      </w:r>
      <w:r w:rsidRPr="009A3CA2">
        <w:rPr>
          <w:rFonts w:ascii="Times New Roman" w:hAnsi="Times New Roman" w:cs="Times New Roman"/>
          <w:sz w:val="24"/>
          <w:szCs w:val="24"/>
        </w:rPr>
        <w:t>. . . ," but "has been left, as indeed it must be, to the varying circumstances and situations which arise, with special reference to the social and economic background of the period in which the particular problem presents itself for consideration").</w:t>
      </w:r>
    </w:p>
    <w:p w14:paraId="4066D478" w14:textId="77777777" w:rsidR="009A3CA2" w:rsidRPr="009A3CA2" w:rsidRDefault="009A3CA2" w:rsidP="009A3CA2">
      <w:pPr>
        <w:rPr>
          <w:rFonts w:ascii="Times New Roman" w:hAnsi="Times New Roman" w:cs="Times New Roman"/>
          <w:b/>
          <w:bCs/>
          <w:sz w:val="24"/>
          <w:szCs w:val="24"/>
        </w:rPr>
      </w:pPr>
      <w:r w:rsidRPr="009A3CA2">
        <w:rPr>
          <w:rFonts w:ascii="Times New Roman" w:hAnsi="Times New Roman" w:cs="Times New Roman"/>
          <w:b/>
          <w:bCs/>
          <w:sz w:val="24"/>
          <w:szCs w:val="24"/>
        </w:rPr>
        <w:t>Notes on Police Powers</w:t>
      </w:r>
    </w:p>
    <w:p w14:paraId="43F1E785" w14:textId="0FD1D0B7" w:rsidR="009A3CA2" w:rsidRPr="009A3CA2" w:rsidRDefault="009A3CA2" w:rsidP="009A3CA2">
      <w:pPr>
        <w:rPr>
          <w:rFonts w:ascii="Times New Roman" w:hAnsi="Times New Roman" w:cs="Times New Roman"/>
          <w:color w:val="212529"/>
          <w:sz w:val="24"/>
          <w:szCs w:val="24"/>
          <w:shd w:val="clear" w:color="auto" w:fill="FFFFFF"/>
        </w:rPr>
      </w:pPr>
      <w:r w:rsidRPr="009A3CA2">
        <w:rPr>
          <w:rFonts w:ascii="Times New Roman" w:hAnsi="Times New Roman" w:cs="Times New Roman"/>
          <w:color w:val="212529"/>
          <w:sz w:val="24"/>
          <w:szCs w:val="24"/>
          <w:shd w:val="clear" w:color="auto" w:fill="FFFFFF"/>
        </w:rPr>
        <w:t>"The</w:t>
      </w:r>
      <w:r w:rsidR="004B59AE">
        <w:rPr>
          <w:rFonts w:ascii="Times New Roman" w:hAnsi="Times New Roman" w:cs="Times New Roman"/>
          <w:color w:val="212529"/>
          <w:sz w:val="24"/>
          <w:szCs w:val="24"/>
          <w:shd w:val="clear" w:color="auto" w:fill="FFFFFF"/>
        </w:rPr>
        <w:t xml:space="preserve"> </w:t>
      </w:r>
      <w:r w:rsidRPr="009A3CA2">
        <w:rPr>
          <w:rStyle w:val="Emphasis"/>
          <w:rFonts w:ascii="Times New Roman" w:hAnsi="Times New Roman" w:cs="Times New Roman"/>
          <w:color w:val="212529"/>
          <w:sz w:val="24"/>
          <w:szCs w:val="24"/>
          <w:bdr w:val="none" w:sz="0" w:space="0" w:color="auto" w:frame="1"/>
          <w:shd w:val="clear" w:color="auto" w:fill="96CEFE"/>
        </w:rPr>
        <w:t>standard</w:t>
      </w:r>
      <w:r w:rsidR="004B59AE">
        <w:rPr>
          <w:rFonts w:ascii="Times New Roman" w:hAnsi="Times New Roman" w:cs="Times New Roman"/>
          <w:color w:val="212529"/>
          <w:sz w:val="24"/>
          <w:szCs w:val="24"/>
          <w:shd w:val="clear" w:color="auto" w:fill="FFFFFF"/>
        </w:rPr>
        <w:t xml:space="preserve"> </w:t>
      </w:r>
      <w:r w:rsidRPr="009A3CA2">
        <w:rPr>
          <w:rFonts w:ascii="Times New Roman" w:hAnsi="Times New Roman" w:cs="Times New Roman"/>
          <w:color w:val="212529"/>
          <w:sz w:val="24"/>
          <w:szCs w:val="24"/>
          <w:shd w:val="clear" w:color="auto" w:fill="FFFFFF"/>
        </w:rPr>
        <w:t xml:space="preserve">to be applied in this type of case was well stated by Mr. Chief Justice STERN in the recent case of </w:t>
      </w:r>
      <w:proofErr w:type="spellStart"/>
      <w:r w:rsidRPr="009A3CA2">
        <w:rPr>
          <w:rFonts w:ascii="Times New Roman" w:hAnsi="Times New Roman" w:cs="Times New Roman"/>
          <w:color w:val="212529"/>
          <w:sz w:val="24"/>
          <w:szCs w:val="24"/>
          <w:shd w:val="clear" w:color="auto" w:fill="FFFFFF"/>
        </w:rPr>
        <w:t>Cott</w:t>
      </w:r>
      <w:proofErr w:type="spellEnd"/>
      <w:r w:rsidRPr="009A3CA2">
        <w:rPr>
          <w:rFonts w:ascii="Times New Roman" w:hAnsi="Times New Roman" w:cs="Times New Roman"/>
          <w:color w:val="212529"/>
          <w:sz w:val="24"/>
          <w:szCs w:val="24"/>
          <w:shd w:val="clear" w:color="auto" w:fill="FFFFFF"/>
        </w:rPr>
        <w:t xml:space="preserve"> Beverage Corporation v. Horst, 380 Pa. 113 (1955), 110 A.2d 405. In that case the Chief Justice, quoting from </w:t>
      </w:r>
      <w:proofErr w:type="spellStart"/>
      <w:r w:rsidRPr="009A3CA2">
        <w:rPr>
          <w:rFonts w:ascii="Times New Roman" w:hAnsi="Times New Roman" w:cs="Times New Roman"/>
          <w:color w:val="212529"/>
          <w:sz w:val="24"/>
          <w:szCs w:val="24"/>
          <w:shd w:val="clear" w:color="auto" w:fill="FFFFFF"/>
        </w:rPr>
        <w:t>Gambone</w:t>
      </w:r>
      <w:proofErr w:type="spellEnd"/>
      <w:r w:rsidRPr="009A3CA2">
        <w:rPr>
          <w:rFonts w:ascii="Times New Roman" w:hAnsi="Times New Roman" w:cs="Times New Roman"/>
          <w:color w:val="212529"/>
          <w:sz w:val="24"/>
          <w:szCs w:val="24"/>
          <w:shd w:val="clear" w:color="auto" w:fill="FFFFFF"/>
        </w:rPr>
        <w:t xml:space="preserve"> v. Commonwealth, 375 Pa. 547, 101 A.2d 634, stated at p. 118: ' ". . . By a host of authorities, Federal and State alike, it has been held that a law which purports to be an exercise of the police power must not be unreasonable, unduly oppressive, or patently beyond the </w:t>
      </w:r>
      <w:r w:rsidRPr="009A3CA2">
        <w:rPr>
          <w:rFonts w:ascii="Times New Roman" w:hAnsi="Times New Roman" w:cs="Times New Roman"/>
          <w:color w:val="212529"/>
          <w:sz w:val="24"/>
          <w:szCs w:val="24"/>
          <w:shd w:val="clear" w:color="auto" w:fill="FFFFFF"/>
        </w:rPr>
        <w:lastRenderedPageBreak/>
        <w:t>necessities of the case, and the means which it employs must have a real and substantial relation to the objects sought to be attained. Under the guise of protecting the public interests, the legislature may not arbitrarily interfere with private business or impose unusual or unnecessary restrictions upon lawful occupations. The question whether any particular statutory provision is so related to the public good and so reasonable in the means it prescribes as to justify the exercise of the police power, is one for the judgment, in the first instance, of the law-making branch of the government, but its final determination is for the courts" '."</w:t>
      </w:r>
    </w:p>
    <w:p w14:paraId="324BB0AF" w14:textId="77777777" w:rsidR="009A3CA2" w:rsidRPr="009A3CA2" w:rsidRDefault="009A3CA2" w:rsidP="009A3CA2">
      <w:pPr>
        <w:rPr>
          <w:rFonts w:ascii="Times New Roman" w:hAnsi="Times New Roman" w:cs="Times New Roman"/>
          <w:color w:val="212529"/>
          <w:sz w:val="24"/>
          <w:szCs w:val="24"/>
          <w:shd w:val="clear" w:color="auto" w:fill="FFFFFF"/>
        </w:rPr>
      </w:pPr>
      <w:r w:rsidRPr="009A3CA2">
        <w:rPr>
          <w:rFonts w:ascii="Times New Roman" w:hAnsi="Times New Roman" w:cs="Times New Roman"/>
          <w:i/>
          <w:iCs/>
          <w:color w:val="212529"/>
          <w:sz w:val="24"/>
          <w:szCs w:val="24"/>
          <w:shd w:val="clear" w:color="auto" w:fill="FFFFFF"/>
        </w:rPr>
        <w:t>In re Ownership of Notes</w:t>
      </w:r>
      <w:r w:rsidRPr="009A3CA2">
        <w:rPr>
          <w:rFonts w:ascii="Times New Roman" w:hAnsi="Times New Roman" w:cs="Times New Roman"/>
          <w:color w:val="212529"/>
          <w:sz w:val="24"/>
          <w:szCs w:val="24"/>
          <w:shd w:val="clear" w:color="auto" w:fill="FFFFFF"/>
        </w:rPr>
        <w:t xml:space="preserve">, 763 A.2d 575 (Pa. </w:t>
      </w:r>
      <w:proofErr w:type="spellStart"/>
      <w:r w:rsidRPr="009A3CA2">
        <w:rPr>
          <w:rFonts w:ascii="Times New Roman" w:hAnsi="Times New Roman" w:cs="Times New Roman"/>
          <w:color w:val="212529"/>
          <w:sz w:val="24"/>
          <w:szCs w:val="24"/>
          <w:shd w:val="clear" w:color="auto" w:fill="FFFFFF"/>
        </w:rPr>
        <w:t>Cmmw</w:t>
      </w:r>
      <w:proofErr w:type="spellEnd"/>
      <w:r w:rsidRPr="009A3CA2">
        <w:rPr>
          <w:rFonts w:ascii="Times New Roman" w:hAnsi="Times New Roman" w:cs="Times New Roman"/>
          <w:color w:val="212529"/>
          <w:sz w:val="24"/>
          <w:szCs w:val="24"/>
          <w:shd w:val="clear" w:color="auto" w:fill="FFFFFF"/>
        </w:rPr>
        <w:t>. Ct. 2000)</w:t>
      </w:r>
    </w:p>
    <w:p w14:paraId="1CC5FB79" w14:textId="0B533291" w:rsidR="009A3CA2" w:rsidRDefault="009A3CA2" w:rsidP="009A3CA2">
      <w:pPr>
        <w:rPr>
          <w:rFonts w:ascii="Times New Roman" w:eastAsia="Times New Roman" w:hAnsi="Times New Roman" w:cs="Times New Roman"/>
          <w:color w:val="212529"/>
          <w:sz w:val="24"/>
          <w:szCs w:val="24"/>
        </w:rPr>
      </w:pPr>
      <w:r w:rsidRPr="009A3CA2">
        <w:rPr>
          <w:rFonts w:ascii="Times New Roman" w:hAnsi="Times New Roman" w:cs="Times New Roman"/>
          <w:color w:val="212529"/>
          <w:sz w:val="24"/>
          <w:szCs w:val="24"/>
          <w:shd w:val="clear" w:color="auto" w:fill="FFFFFF"/>
        </w:rPr>
        <w:t xml:space="preserve">Holding:  </w:t>
      </w:r>
      <w:r w:rsidRPr="009A3CA2">
        <w:rPr>
          <w:rFonts w:ascii="Times New Roman" w:eastAsia="Times New Roman" w:hAnsi="Times New Roman" w:cs="Times New Roman"/>
          <w:color w:val="212529"/>
          <w:sz w:val="24"/>
          <w:szCs w:val="24"/>
        </w:rPr>
        <w:t xml:space="preserve">Additionally, I note that this case, when originally filed, was transferred by this Court to the Supreme Court. </w:t>
      </w:r>
      <w:r w:rsidR="004B59AE">
        <w:rPr>
          <w:rFonts w:ascii="Times New Roman" w:eastAsia="Times New Roman" w:hAnsi="Times New Roman" w:cs="Times New Roman"/>
          <w:color w:val="212529"/>
          <w:sz w:val="24"/>
          <w:szCs w:val="24"/>
        </w:rPr>
        <w:t xml:space="preserve"> </w:t>
      </w:r>
      <w:r w:rsidRPr="009A3CA2">
        <w:rPr>
          <w:rFonts w:ascii="Times New Roman" w:eastAsia="Times New Roman" w:hAnsi="Times New Roman" w:cs="Times New Roman"/>
          <w:color w:val="212529"/>
          <w:sz w:val="24"/>
          <w:szCs w:val="24"/>
        </w:rPr>
        <w:t>The Supreme Court, under its</w:t>
      </w:r>
      <w:r w:rsidR="004B59AE">
        <w:rPr>
          <w:rFonts w:ascii="Times New Roman" w:eastAsia="Times New Roman" w:hAnsi="Times New Roman" w:cs="Times New Roman"/>
          <w:color w:val="212529"/>
          <w:sz w:val="24"/>
          <w:szCs w:val="24"/>
        </w:rPr>
        <w:t xml:space="preserve"> </w:t>
      </w:r>
      <w:r w:rsidRPr="009A3CA2">
        <w:rPr>
          <w:rFonts w:ascii="Times New Roman" w:eastAsia="Times New Roman" w:hAnsi="Times New Roman" w:cs="Times New Roman"/>
          <w:color w:val="212529"/>
          <w:sz w:val="24"/>
          <w:szCs w:val="24"/>
          <w:bdr w:val="none" w:sz="0" w:space="0" w:color="auto" w:frame="1"/>
          <w:shd w:val="clear" w:color="auto" w:fill="96CEFE"/>
        </w:rPr>
        <w:t>Kings Bench</w:t>
      </w:r>
      <w:r w:rsidR="004B59AE">
        <w:rPr>
          <w:rFonts w:ascii="Times New Roman" w:eastAsia="Times New Roman" w:hAnsi="Times New Roman" w:cs="Times New Roman"/>
          <w:color w:val="212529"/>
          <w:sz w:val="24"/>
          <w:szCs w:val="24"/>
        </w:rPr>
        <w:t xml:space="preserve"> </w:t>
      </w:r>
      <w:r w:rsidRPr="009A3CA2">
        <w:rPr>
          <w:rFonts w:ascii="Times New Roman" w:eastAsia="Times New Roman" w:hAnsi="Times New Roman" w:cs="Times New Roman"/>
          <w:color w:val="212529"/>
          <w:sz w:val="24"/>
          <w:szCs w:val="24"/>
        </w:rPr>
        <w:t xml:space="preserve">powers, has a power of general </w:t>
      </w:r>
      <w:proofErr w:type="spellStart"/>
      <w:r w:rsidRPr="009A3CA2">
        <w:rPr>
          <w:rFonts w:ascii="Times New Roman" w:eastAsia="Times New Roman" w:hAnsi="Times New Roman" w:cs="Times New Roman"/>
          <w:color w:val="212529"/>
          <w:sz w:val="24"/>
          <w:szCs w:val="24"/>
        </w:rPr>
        <w:t>superintendency</w:t>
      </w:r>
      <w:proofErr w:type="spellEnd"/>
      <w:r w:rsidRPr="009A3CA2">
        <w:rPr>
          <w:rFonts w:ascii="Times New Roman" w:eastAsia="Times New Roman" w:hAnsi="Times New Roman" w:cs="Times New Roman"/>
          <w:color w:val="212529"/>
          <w:sz w:val="24"/>
          <w:szCs w:val="24"/>
        </w:rPr>
        <w:t xml:space="preserve"> over inferior tribunals that may be exercised where no matter is pending in a lower court. In re Avellino, 547 Pa. 385, 690 A.2d 1138 (1997).</w:t>
      </w:r>
      <w:r w:rsidR="004B59AE">
        <w:rPr>
          <w:rFonts w:ascii="Times New Roman" w:eastAsia="Times New Roman" w:hAnsi="Times New Roman" w:cs="Times New Roman"/>
          <w:color w:val="212529"/>
          <w:sz w:val="24"/>
          <w:szCs w:val="24"/>
        </w:rPr>
        <w:t xml:space="preserve"> </w:t>
      </w:r>
      <w:r w:rsidRPr="009A3CA2">
        <w:rPr>
          <w:rFonts w:ascii="Times New Roman" w:eastAsia="Times New Roman" w:hAnsi="Times New Roman" w:cs="Times New Roman"/>
          <w:color w:val="212529"/>
          <w:sz w:val="24"/>
          <w:szCs w:val="24"/>
        </w:rPr>
        <w:t xml:space="preserve"> Had the Supreme Court considered this case improvidently </w:t>
      </w:r>
      <w:proofErr w:type="gramStart"/>
      <w:r w:rsidRPr="009A3CA2">
        <w:rPr>
          <w:rFonts w:ascii="Times New Roman" w:eastAsia="Times New Roman" w:hAnsi="Times New Roman" w:cs="Times New Roman"/>
          <w:color w:val="212529"/>
          <w:sz w:val="24"/>
          <w:szCs w:val="24"/>
        </w:rPr>
        <w:t>filed, or</w:t>
      </w:r>
      <w:proofErr w:type="gramEnd"/>
      <w:r w:rsidRPr="009A3CA2">
        <w:rPr>
          <w:rFonts w:ascii="Times New Roman" w:eastAsia="Times New Roman" w:hAnsi="Times New Roman" w:cs="Times New Roman"/>
          <w:color w:val="212529"/>
          <w:sz w:val="24"/>
          <w:szCs w:val="24"/>
        </w:rPr>
        <w:t xml:space="preserve"> falling outside the bounds of Commonwealth Court's jurisdictional scope, the Supreme Court could have quashed the appeal or remanded the case for trial. </w:t>
      </w:r>
      <w:r w:rsidR="004B59AE">
        <w:rPr>
          <w:rFonts w:ascii="Times New Roman" w:eastAsia="Times New Roman" w:hAnsi="Times New Roman" w:cs="Times New Roman"/>
          <w:color w:val="212529"/>
          <w:sz w:val="24"/>
          <w:szCs w:val="24"/>
        </w:rPr>
        <w:t xml:space="preserve"> </w:t>
      </w:r>
      <w:r w:rsidRPr="009A3CA2">
        <w:rPr>
          <w:rFonts w:ascii="Times New Roman" w:eastAsia="Times New Roman" w:hAnsi="Times New Roman" w:cs="Times New Roman"/>
          <w:color w:val="212529"/>
          <w:sz w:val="24"/>
          <w:szCs w:val="24"/>
        </w:rPr>
        <w:t>The Supreme Court chose not to exercise any of those procedural options. Instead, the Supreme Court, by order dated July 6, 1999, transferred the case back to this Court. Inherent in the Supreme Court's transfer of this case to our Court is a directive for us to address it.</w:t>
      </w:r>
      <w:r w:rsidR="004B59AE">
        <w:rPr>
          <w:rFonts w:ascii="Times New Roman" w:eastAsia="Times New Roman" w:hAnsi="Times New Roman" w:cs="Times New Roman"/>
          <w:color w:val="212529"/>
          <w:sz w:val="24"/>
          <w:szCs w:val="24"/>
        </w:rPr>
        <w:t xml:space="preserve"> </w:t>
      </w:r>
      <w:r w:rsidRPr="009A3CA2">
        <w:rPr>
          <w:rFonts w:ascii="Times New Roman" w:eastAsia="Times New Roman" w:hAnsi="Times New Roman" w:cs="Times New Roman"/>
          <w:color w:val="212529"/>
          <w:sz w:val="24"/>
          <w:szCs w:val="24"/>
        </w:rPr>
        <w:t xml:space="preserve"> Inherent in our unified judicial system's duty to check and balance the power vested therein is a duty to address the merits of this rule's legitimacy.</w:t>
      </w:r>
    </w:p>
    <w:p w14:paraId="037AE742" w14:textId="77777777" w:rsidR="009A3CA2" w:rsidRPr="009A3CA2" w:rsidRDefault="009A3CA2" w:rsidP="009A3CA2">
      <w:pPr>
        <w:rPr>
          <w:rFonts w:ascii="Times New Roman" w:eastAsia="Times New Roman" w:hAnsi="Times New Roman" w:cs="Times New Roman"/>
          <w:color w:val="212529"/>
          <w:sz w:val="24"/>
          <w:szCs w:val="24"/>
        </w:rPr>
      </w:pPr>
      <w:r w:rsidRPr="009A3CA2">
        <w:rPr>
          <w:rFonts w:ascii="Times New Roman" w:eastAsia="Times New Roman" w:hAnsi="Times New Roman" w:cs="Times New Roman"/>
          <w:color w:val="212529"/>
          <w:sz w:val="24"/>
          <w:szCs w:val="24"/>
        </w:rPr>
        <w:t>In re Avellino, 547 Pa. 385, 690 A.2d 1138 (1997).</w:t>
      </w:r>
    </w:p>
    <w:p w14:paraId="1D0670FF" w14:textId="77777777" w:rsidR="009A3CA2" w:rsidRPr="009A3CA2" w:rsidRDefault="004A0E31" w:rsidP="009A3CA2">
      <w:pPr>
        <w:rPr>
          <w:rFonts w:ascii="Times New Roman" w:hAnsi="Times New Roman" w:cs="Times New Roman"/>
          <w:sz w:val="24"/>
          <w:szCs w:val="24"/>
        </w:rPr>
      </w:pPr>
      <w:hyperlink r:id="rId14" w:history="1">
        <w:r w:rsidR="009A3CA2" w:rsidRPr="009A3CA2">
          <w:rPr>
            <w:rStyle w:val="Hyperlink"/>
            <w:rFonts w:ascii="Times New Roman" w:hAnsi="Times New Roman" w:cs="Times New Roman"/>
            <w:sz w:val="24"/>
            <w:szCs w:val="24"/>
          </w:rPr>
          <w:t>https://www.courtlistener.com/opinion/1969887/in-re-avellino/</w:t>
        </w:r>
      </w:hyperlink>
    </w:p>
    <w:p w14:paraId="1B29ABF3" w14:textId="3D0CE294" w:rsidR="009A3CA2" w:rsidRPr="009A3CA2" w:rsidRDefault="009A3CA2" w:rsidP="009A3CA2">
      <w:pPr>
        <w:rPr>
          <w:rFonts w:ascii="Times New Roman" w:hAnsi="Times New Roman" w:cs="Times New Roman"/>
          <w:color w:val="333333"/>
          <w:sz w:val="24"/>
          <w:szCs w:val="24"/>
          <w:shd w:val="clear" w:color="auto" w:fill="FFFFFF"/>
        </w:rPr>
      </w:pPr>
      <w:r w:rsidRPr="009A3CA2">
        <w:rPr>
          <w:rFonts w:ascii="Times New Roman" w:hAnsi="Times New Roman" w:cs="Times New Roman"/>
          <w:color w:val="333333"/>
          <w:sz w:val="24"/>
          <w:szCs w:val="24"/>
          <w:shd w:val="clear" w:color="auto" w:fill="FFFFFF"/>
        </w:rPr>
        <w:t>Article V, Section 2 of the Constitution of 1968 did, as Judge Avellino suggests, establish that the Supreme Court has</w:t>
      </w:r>
      <w:r w:rsidRPr="009A3CA2">
        <w:rPr>
          <w:rFonts w:ascii="Times New Roman" w:hAnsi="Times New Roman" w:cs="Times New Roman"/>
          <w:color w:val="333333"/>
          <w:sz w:val="18"/>
          <w:szCs w:val="18"/>
          <w:shd w:val="clear" w:color="auto" w:fill="FFFFFF"/>
        </w:rPr>
        <w:t xml:space="preserve"> </w:t>
      </w:r>
      <w:r w:rsidRPr="009A3CA2">
        <w:rPr>
          <w:rFonts w:ascii="Times New Roman" w:hAnsi="Times New Roman" w:cs="Times New Roman"/>
          <w:color w:val="333333"/>
          <w:sz w:val="24"/>
          <w:szCs w:val="24"/>
          <w:shd w:val="clear" w:color="auto" w:fill="FFFFFF"/>
        </w:rPr>
        <w:t>such</w:t>
      </w:r>
      <w:r w:rsidR="004B59AE">
        <w:rPr>
          <w:rFonts w:ascii="Times New Roman" w:hAnsi="Times New Roman" w:cs="Times New Roman"/>
          <w:color w:val="333333"/>
          <w:sz w:val="24"/>
          <w:szCs w:val="24"/>
          <w:shd w:val="clear" w:color="auto" w:fill="FFFFFF"/>
        </w:rPr>
        <w:t xml:space="preserve"> </w:t>
      </w:r>
      <w:r w:rsidRPr="009A3CA2">
        <w:rPr>
          <w:rFonts w:ascii="Times New Roman" w:hAnsi="Times New Roman" w:cs="Times New Roman"/>
          <w:i/>
          <w:iCs/>
          <w:color w:val="333333"/>
          <w:sz w:val="24"/>
          <w:szCs w:val="24"/>
          <w:shd w:val="clear" w:color="auto" w:fill="FFFFFF"/>
        </w:rPr>
        <w:t>jurisdiction</w:t>
      </w:r>
      <w:r w:rsidR="004B59AE">
        <w:rPr>
          <w:rFonts w:ascii="Times New Roman" w:hAnsi="Times New Roman" w:cs="Times New Roman"/>
          <w:color w:val="333333"/>
          <w:sz w:val="24"/>
          <w:szCs w:val="24"/>
          <w:shd w:val="clear" w:color="auto" w:fill="FFFFFF"/>
        </w:rPr>
        <w:t xml:space="preserve"> </w:t>
      </w:r>
      <w:r w:rsidRPr="009A3CA2">
        <w:rPr>
          <w:rFonts w:ascii="Times New Roman" w:hAnsi="Times New Roman" w:cs="Times New Roman"/>
          <w:color w:val="333333"/>
          <w:sz w:val="24"/>
          <w:szCs w:val="24"/>
          <w:shd w:val="clear" w:color="auto" w:fill="FFFFFF"/>
        </w:rPr>
        <w:t>"as shall be provided by law."</w:t>
      </w:r>
      <w:r w:rsidR="004B59AE">
        <w:rPr>
          <w:rFonts w:ascii="Times New Roman" w:hAnsi="Times New Roman" w:cs="Times New Roman"/>
          <w:color w:val="333333"/>
          <w:sz w:val="24"/>
          <w:szCs w:val="24"/>
          <w:shd w:val="clear" w:color="auto" w:fill="FFFFFF"/>
        </w:rPr>
        <w:t xml:space="preserve"> </w:t>
      </w:r>
      <w:r w:rsidRPr="009A3CA2">
        <w:rPr>
          <w:rFonts w:ascii="Times New Roman" w:hAnsi="Times New Roman" w:cs="Times New Roman"/>
          <w:color w:val="333333"/>
          <w:sz w:val="24"/>
          <w:szCs w:val="24"/>
          <w:shd w:val="clear" w:color="auto" w:fill="FFFFFF"/>
        </w:rPr>
        <w:t xml:space="preserve"> However, Section 1 of the Schedule to Article V provided that "The Supreme Court shall exercise</w:t>
      </w:r>
      <w:r w:rsidR="004B59AE">
        <w:rPr>
          <w:rFonts w:ascii="Times New Roman" w:hAnsi="Times New Roman" w:cs="Times New Roman"/>
          <w:color w:val="333333"/>
          <w:sz w:val="24"/>
          <w:szCs w:val="24"/>
          <w:shd w:val="clear" w:color="auto" w:fill="FFFFFF"/>
        </w:rPr>
        <w:t xml:space="preserve"> </w:t>
      </w:r>
      <w:r w:rsidRPr="009A3CA2">
        <w:rPr>
          <w:rFonts w:ascii="Times New Roman" w:hAnsi="Times New Roman" w:cs="Times New Roman"/>
          <w:i/>
          <w:iCs/>
          <w:color w:val="333333"/>
          <w:sz w:val="24"/>
          <w:szCs w:val="24"/>
          <w:shd w:val="clear" w:color="auto" w:fill="FFFFFF"/>
        </w:rPr>
        <w:t>all the powers</w:t>
      </w:r>
      <w:r w:rsidR="004B59AE">
        <w:rPr>
          <w:rFonts w:ascii="Times New Roman" w:hAnsi="Times New Roman" w:cs="Times New Roman"/>
          <w:color w:val="333333"/>
          <w:sz w:val="24"/>
          <w:szCs w:val="24"/>
          <w:shd w:val="clear" w:color="auto" w:fill="FFFFFF"/>
        </w:rPr>
        <w:t xml:space="preserve"> </w:t>
      </w:r>
      <w:r w:rsidRPr="009A3CA2">
        <w:rPr>
          <w:rFonts w:ascii="Times New Roman" w:hAnsi="Times New Roman" w:cs="Times New Roman"/>
          <w:color w:val="333333"/>
          <w:sz w:val="24"/>
          <w:szCs w:val="24"/>
          <w:shd w:val="clear" w:color="auto" w:fill="FFFFFF"/>
        </w:rPr>
        <w:t>and, until otherwise provided by law, jurisdiction now vested in the present Supreme Court</w:t>
      </w:r>
      <w:proofErr w:type="gramStart"/>
      <w:r w:rsidRPr="009A3CA2">
        <w:rPr>
          <w:rFonts w:ascii="Times New Roman" w:hAnsi="Times New Roman" w:cs="Times New Roman"/>
          <w:color w:val="333333"/>
          <w:sz w:val="24"/>
          <w:szCs w:val="24"/>
          <w:shd w:val="clear" w:color="auto" w:fill="FFFFFF"/>
        </w:rPr>
        <w:t>. . . .</w:t>
      </w:r>
      <w:proofErr w:type="gramEnd"/>
      <w:r w:rsidRPr="009A3CA2">
        <w:rPr>
          <w:rFonts w:ascii="Times New Roman" w:hAnsi="Times New Roman" w:cs="Times New Roman"/>
          <w:color w:val="333333"/>
          <w:sz w:val="24"/>
          <w:szCs w:val="24"/>
          <w:shd w:val="clear" w:color="auto" w:fill="FFFFFF"/>
        </w:rPr>
        <w:t>" It is apparent by its placement that the phrase "until otherwise provided by law" in this section applies only to "jurisdiction" and not to "powers." In 1976, the General Assembly "provided by law" for the jurisdiction of the Court</w:t>
      </w:r>
      <w:r w:rsidR="004B59AE">
        <w:rPr>
          <w:rFonts w:ascii="Times New Roman" w:hAnsi="Times New Roman" w:cs="Times New Roman"/>
          <w:color w:val="333333"/>
          <w:sz w:val="24"/>
          <w:szCs w:val="24"/>
          <w:shd w:val="clear" w:color="auto" w:fill="FFFFFF"/>
        </w:rPr>
        <w:t xml:space="preserve"> </w:t>
      </w:r>
      <w:r w:rsidRPr="009A3CA2">
        <w:rPr>
          <w:rStyle w:val="star-pagination"/>
          <w:rFonts w:ascii="Times New Roman" w:hAnsi="Times New Roman" w:cs="Times New Roman"/>
          <w:color w:val="999999"/>
          <w:sz w:val="24"/>
          <w:szCs w:val="24"/>
          <w:shd w:val="clear" w:color="auto" w:fill="FFFFFF"/>
        </w:rPr>
        <w:t>*390</w:t>
      </w:r>
      <w:r w:rsidR="004B59AE">
        <w:rPr>
          <w:rFonts w:ascii="Times New Roman" w:hAnsi="Times New Roman" w:cs="Times New Roman"/>
          <w:color w:val="333333"/>
          <w:sz w:val="24"/>
          <w:szCs w:val="24"/>
          <w:shd w:val="clear" w:color="auto" w:fill="FFFFFF"/>
        </w:rPr>
        <w:t xml:space="preserve"> </w:t>
      </w:r>
      <w:r w:rsidRPr="009A3CA2">
        <w:rPr>
          <w:rFonts w:ascii="Times New Roman" w:hAnsi="Times New Roman" w:cs="Times New Roman"/>
          <w:color w:val="333333"/>
          <w:sz w:val="24"/>
          <w:szCs w:val="24"/>
          <w:shd w:val="clear" w:color="auto" w:fill="FFFFFF"/>
        </w:rPr>
        <w:t xml:space="preserve">by enacting Title 42 of the Pennsylvania Consolidated Statutes, the Judicial Code. </w:t>
      </w:r>
      <w:r w:rsidR="004B59AE">
        <w:rPr>
          <w:rFonts w:ascii="Times New Roman" w:hAnsi="Times New Roman" w:cs="Times New Roman"/>
          <w:color w:val="333333"/>
          <w:sz w:val="24"/>
          <w:szCs w:val="24"/>
          <w:shd w:val="clear" w:color="auto" w:fill="FFFFFF"/>
        </w:rPr>
        <w:t xml:space="preserve"> </w:t>
      </w:r>
      <w:r w:rsidRPr="009A3CA2">
        <w:rPr>
          <w:rFonts w:ascii="Times New Roman" w:hAnsi="Times New Roman" w:cs="Times New Roman"/>
          <w:color w:val="333333"/>
          <w:sz w:val="24"/>
          <w:szCs w:val="24"/>
          <w:shd w:val="clear" w:color="auto" w:fill="FFFFFF"/>
        </w:rPr>
        <w:t>According to the terms of Section 1 of the Schedule, however, the adoption of the Judicial Code superseded that Section only with respect to the jurisdiction of the Court.</w:t>
      </w:r>
      <w:r w:rsidR="004B59AE">
        <w:rPr>
          <w:rFonts w:ascii="Times New Roman" w:hAnsi="Times New Roman" w:cs="Times New Roman"/>
          <w:color w:val="333333"/>
          <w:sz w:val="24"/>
          <w:szCs w:val="24"/>
          <w:shd w:val="clear" w:color="auto" w:fill="FFFFFF"/>
        </w:rPr>
        <w:t xml:space="preserve"> </w:t>
      </w:r>
      <w:r w:rsidRPr="009A3CA2">
        <w:rPr>
          <w:rFonts w:ascii="Times New Roman" w:hAnsi="Times New Roman" w:cs="Times New Roman"/>
          <w:color w:val="333333"/>
          <w:sz w:val="24"/>
          <w:szCs w:val="24"/>
          <w:shd w:val="clear" w:color="auto" w:fill="FFFFFF"/>
        </w:rPr>
        <w:t xml:space="preserve"> </w:t>
      </w:r>
      <w:proofErr w:type="gramStart"/>
      <w:r w:rsidRPr="009A3CA2">
        <w:rPr>
          <w:rFonts w:ascii="Times New Roman" w:hAnsi="Times New Roman" w:cs="Times New Roman"/>
          <w:color w:val="333333"/>
          <w:sz w:val="24"/>
          <w:szCs w:val="24"/>
          <w:shd w:val="clear" w:color="auto" w:fill="FFFFFF"/>
        </w:rPr>
        <w:t>Thus</w:t>
      </w:r>
      <w:proofErr w:type="gramEnd"/>
      <w:r w:rsidRPr="009A3CA2">
        <w:rPr>
          <w:rFonts w:ascii="Times New Roman" w:hAnsi="Times New Roman" w:cs="Times New Roman"/>
          <w:color w:val="333333"/>
          <w:sz w:val="24"/>
          <w:szCs w:val="24"/>
          <w:shd w:val="clear" w:color="auto" w:fill="FFFFFF"/>
        </w:rPr>
        <w:t xml:space="preserve"> the Court may still "exercise all the powers. . . vested in the . . . Supreme Court" at the time the 1968 Constitution was adopted, among which were those collectively referred to as the King's Bench powers. </w:t>
      </w:r>
      <w:r w:rsidR="004B59AE">
        <w:rPr>
          <w:rFonts w:ascii="Times New Roman" w:hAnsi="Times New Roman" w:cs="Times New Roman"/>
          <w:color w:val="333333"/>
          <w:sz w:val="24"/>
          <w:szCs w:val="24"/>
          <w:shd w:val="clear" w:color="auto" w:fill="FFFFFF"/>
        </w:rPr>
        <w:t xml:space="preserve"> </w:t>
      </w:r>
      <w:r w:rsidRPr="009A3CA2">
        <w:rPr>
          <w:rFonts w:ascii="Times New Roman" w:hAnsi="Times New Roman" w:cs="Times New Roman"/>
          <w:color w:val="333333"/>
          <w:sz w:val="24"/>
          <w:szCs w:val="24"/>
          <w:shd w:val="clear" w:color="auto" w:fill="FFFFFF"/>
        </w:rPr>
        <w:t>See generally</w:t>
      </w:r>
      <w:r w:rsidR="004B59AE">
        <w:rPr>
          <w:rFonts w:ascii="Times New Roman" w:hAnsi="Times New Roman" w:cs="Times New Roman"/>
          <w:color w:val="333333"/>
          <w:sz w:val="24"/>
          <w:szCs w:val="24"/>
          <w:shd w:val="clear" w:color="auto" w:fill="FFFFFF"/>
        </w:rPr>
        <w:t xml:space="preserve"> </w:t>
      </w:r>
      <w:proofErr w:type="spellStart"/>
      <w:r w:rsidRPr="009A3CA2">
        <w:rPr>
          <w:rFonts w:ascii="Times New Roman" w:hAnsi="Times New Roman" w:cs="Times New Roman"/>
          <w:i/>
          <w:iCs/>
          <w:color w:val="333333"/>
          <w:sz w:val="24"/>
          <w:szCs w:val="24"/>
          <w:shd w:val="clear" w:color="auto" w:fill="FFFFFF"/>
        </w:rPr>
        <w:t>Carpentertown</w:t>
      </w:r>
      <w:proofErr w:type="spellEnd"/>
      <w:r w:rsidRPr="009A3CA2">
        <w:rPr>
          <w:rFonts w:ascii="Times New Roman" w:hAnsi="Times New Roman" w:cs="Times New Roman"/>
          <w:i/>
          <w:iCs/>
          <w:color w:val="333333"/>
          <w:sz w:val="24"/>
          <w:szCs w:val="24"/>
          <w:shd w:val="clear" w:color="auto" w:fill="FFFFFF"/>
        </w:rPr>
        <w:t xml:space="preserve"> Coal &amp; Coke Co. v. Laird,</w:t>
      </w:r>
      <w:r w:rsidR="004B59AE">
        <w:rPr>
          <w:rFonts w:ascii="Times New Roman" w:hAnsi="Times New Roman" w:cs="Times New Roman"/>
          <w:i/>
          <w:iCs/>
          <w:color w:val="333333"/>
          <w:sz w:val="24"/>
          <w:szCs w:val="24"/>
          <w:shd w:val="clear" w:color="auto" w:fill="FFFFFF"/>
        </w:rPr>
        <w:t xml:space="preserve"> </w:t>
      </w:r>
      <w:hyperlink r:id="rId15" w:history="1">
        <w:r w:rsidRPr="009A3CA2">
          <w:rPr>
            <w:rStyle w:val="volume"/>
            <w:rFonts w:ascii="Times New Roman" w:hAnsi="Times New Roman" w:cs="Times New Roman"/>
            <w:color w:val="000099"/>
            <w:sz w:val="24"/>
            <w:szCs w:val="24"/>
            <w:bdr w:val="none" w:sz="0" w:space="0" w:color="auto" w:frame="1"/>
          </w:rPr>
          <w:t>360</w:t>
        </w:r>
        <w:r w:rsidRPr="009A3CA2">
          <w:rPr>
            <w:rStyle w:val="Hyperlink"/>
            <w:rFonts w:ascii="Times New Roman" w:hAnsi="Times New Roman" w:cs="Times New Roman"/>
            <w:color w:val="000099"/>
            <w:sz w:val="24"/>
            <w:szCs w:val="24"/>
            <w:bdr w:val="none" w:sz="0" w:space="0" w:color="auto" w:frame="1"/>
          </w:rPr>
          <w:t xml:space="preserve"> </w:t>
        </w:r>
        <w:r w:rsidRPr="009A3CA2">
          <w:rPr>
            <w:rStyle w:val="reporter"/>
            <w:rFonts w:ascii="Times New Roman" w:hAnsi="Times New Roman" w:cs="Times New Roman"/>
            <w:color w:val="000099"/>
            <w:sz w:val="24"/>
            <w:szCs w:val="24"/>
            <w:bdr w:val="none" w:sz="0" w:space="0" w:color="auto" w:frame="1"/>
          </w:rPr>
          <w:t>Pa.</w:t>
        </w:r>
        <w:r w:rsidRPr="009A3CA2">
          <w:rPr>
            <w:rStyle w:val="Hyperlink"/>
            <w:rFonts w:ascii="Times New Roman" w:hAnsi="Times New Roman" w:cs="Times New Roman"/>
            <w:color w:val="000099"/>
            <w:sz w:val="24"/>
            <w:szCs w:val="24"/>
            <w:bdr w:val="none" w:sz="0" w:space="0" w:color="auto" w:frame="1"/>
          </w:rPr>
          <w:t xml:space="preserve"> </w:t>
        </w:r>
        <w:r w:rsidRPr="009A3CA2">
          <w:rPr>
            <w:rStyle w:val="page"/>
            <w:rFonts w:ascii="Times New Roman" w:hAnsi="Times New Roman" w:cs="Times New Roman"/>
            <w:color w:val="000099"/>
            <w:sz w:val="24"/>
            <w:szCs w:val="24"/>
            <w:bdr w:val="none" w:sz="0" w:space="0" w:color="auto" w:frame="1"/>
          </w:rPr>
          <w:t>94</w:t>
        </w:r>
      </w:hyperlink>
      <w:r w:rsidRPr="009A3CA2">
        <w:rPr>
          <w:rFonts w:ascii="Times New Roman" w:hAnsi="Times New Roman" w:cs="Times New Roman"/>
          <w:color w:val="333333"/>
          <w:sz w:val="24"/>
          <w:szCs w:val="24"/>
          <w:shd w:val="clear" w:color="auto" w:fill="FFFFFF"/>
        </w:rPr>
        <w:t>,</w:t>
      </w:r>
      <w:r w:rsidR="004B59AE">
        <w:rPr>
          <w:rFonts w:ascii="Times New Roman" w:hAnsi="Times New Roman" w:cs="Times New Roman"/>
          <w:color w:val="333333"/>
          <w:sz w:val="24"/>
          <w:szCs w:val="24"/>
          <w:shd w:val="clear" w:color="auto" w:fill="FFFFFF"/>
        </w:rPr>
        <w:t xml:space="preserve"> </w:t>
      </w:r>
      <w:hyperlink r:id="rId16" w:history="1">
        <w:r w:rsidRPr="009A3CA2">
          <w:rPr>
            <w:rStyle w:val="volume"/>
            <w:rFonts w:ascii="Times New Roman" w:hAnsi="Times New Roman" w:cs="Times New Roman"/>
            <w:color w:val="000099"/>
            <w:sz w:val="24"/>
            <w:szCs w:val="24"/>
            <w:bdr w:val="none" w:sz="0" w:space="0" w:color="auto" w:frame="1"/>
          </w:rPr>
          <w:t>61</w:t>
        </w:r>
        <w:r w:rsidRPr="009A3CA2">
          <w:rPr>
            <w:rStyle w:val="Hyperlink"/>
            <w:rFonts w:ascii="Times New Roman" w:hAnsi="Times New Roman" w:cs="Times New Roman"/>
            <w:color w:val="000099"/>
            <w:sz w:val="24"/>
            <w:szCs w:val="24"/>
            <w:bdr w:val="none" w:sz="0" w:space="0" w:color="auto" w:frame="1"/>
          </w:rPr>
          <w:t xml:space="preserve"> </w:t>
        </w:r>
        <w:r w:rsidRPr="009A3CA2">
          <w:rPr>
            <w:rStyle w:val="reporter"/>
            <w:rFonts w:ascii="Times New Roman" w:hAnsi="Times New Roman" w:cs="Times New Roman"/>
            <w:color w:val="000099"/>
            <w:sz w:val="24"/>
            <w:szCs w:val="24"/>
            <w:bdr w:val="none" w:sz="0" w:space="0" w:color="auto" w:frame="1"/>
          </w:rPr>
          <w:t>A.2d</w:t>
        </w:r>
        <w:r w:rsidRPr="009A3CA2">
          <w:rPr>
            <w:rStyle w:val="Hyperlink"/>
            <w:rFonts w:ascii="Times New Roman" w:hAnsi="Times New Roman" w:cs="Times New Roman"/>
            <w:color w:val="000099"/>
            <w:sz w:val="24"/>
            <w:szCs w:val="24"/>
            <w:bdr w:val="none" w:sz="0" w:space="0" w:color="auto" w:frame="1"/>
          </w:rPr>
          <w:t xml:space="preserve"> </w:t>
        </w:r>
        <w:r w:rsidRPr="009A3CA2">
          <w:rPr>
            <w:rStyle w:val="page"/>
            <w:rFonts w:ascii="Times New Roman" w:hAnsi="Times New Roman" w:cs="Times New Roman"/>
            <w:color w:val="000099"/>
            <w:sz w:val="24"/>
            <w:szCs w:val="24"/>
            <w:bdr w:val="none" w:sz="0" w:space="0" w:color="auto" w:frame="1"/>
          </w:rPr>
          <w:t>426</w:t>
        </w:r>
      </w:hyperlink>
      <w:r w:rsidR="004B59AE">
        <w:rPr>
          <w:rFonts w:ascii="Times New Roman" w:hAnsi="Times New Roman" w:cs="Times New Roman"/>
          <w:color w:val="333333"/>
          <w:sz w:val="24"/>
          <w:szCs w:val="24"/>
          <w:shd w:val="clear" w:color="auto" w:fill="FFFFFF"/>
        </w:rPr>
        <w:t xml:space="preserve"> </w:t>
      </w:r>
      <w:r w:rsidRPr="009A3CA2">
        <w:rPr>
          <w:rFonts w:ascii="Times New Roman" w:hAnsi="Times New Roman" w:cs="Times New Roman"/>
          <w:color w:val="333333"/>
          <w:sz w:val="24"/>
          <w:szCs w:val="24"/>
          <w:shd w:val="clear" w:color="auto" w:fill="FFFFFF"/>
        </w:rPr>
        <w:t>(1948).</w:t>
      </w:r>
    </w:p>
    <w:p w14:paraId="28B63D6E" w14:textId="77777777" w:rsidR="009A3CA2" w:rsidRPr="009A3CA2" w:rsidRDefault="009A3CA2" w:rsidP="009A3CA2">
      <w:pPr>
        <w:pStyle w:val="NormalWeb"/>
        <w:shd w:val="clear" w:color="auto" w:fill="FFFFFF"/>
        <w:spacing w:before="0" w:beforeAutospacing="0" w:after="128" w:afterAutospacing="0"/>
        <w:rPr>
          <w:color w:val="333333"/>
        </w:rPr>
      </w:pPr>
      <w:r w:rsidRPr="009A3CA2">
        <w:rPr>
          <w:color w:val="333333"/>
        </w:rPr>
        <w:t xml:space="preserve">The General Assembly recognized this distinction by acknowledging the general powers of the Supreme Court in 42 </w:t>
      </w:r>
      <w:proofErr w:type="spellStart"/>
      <w:r w:rsidRPr="009A3CA2">
        <w:rPr>
          <w:color w:val="333333"/>
        </w:rPr>
        <w:t>Pa.C.S</w:t>
      </w:r>
      <w:proofErr w:type="spellEnd"/>
      <w:r w:rsidRPr="009A3CA2">
        <w:rPr>
          <w:color w:val="333333"/>
        </w:rPr>
        <w:t xml:space="preserve">. § 502. See also </w:t>
      </w:r>
      <w:proofErr w:type="spellStart"/>
      <w:r w:rsidRPr="009A3CA2">
        <w:rPr>
          <w:color w:val="333333"/>
        </w:rPr>
        <w:t>Pa.R.A.P</w:t>
      </w:r>
      <w:proofErr w:type="spellEnd"/>
      <w:r w:rsidRPr="009A3CA2">
        <w:rPr>
          <w:color w:val="333333"/>
        </w:rPr>
        <w:t xml:space="preserve">. 3309, which is drawn in the disjunctive ("An application for extraordinary relief under 42 </w:t>
      </w:r>
      <w:proofErr w:type="spellStart"/>
      <w:r w:rsidRPr="009A3CA2">
        <w:rPr>
          <w:color w:val="333333"/>
        </w:rPr>
        <w:t>Pa.C.S</w:t>
      </w:r>
      <w:proofErr w:type="spellEnd"/>
      <w:r w:rsidRPr="009A3CA2">
        <w:rPr>
          <w:color w:val="333333"/>
        </w:rPr>
        <w:t xml:space="preserve">. § 726, or under the powers reserved by the first sentence of Section 1 of the Schedule to the Judiciary </w:t>
      </w:r>
      <w:proofErr w:type="gramStart"/>
      <w:r w:rsidRPr="009A3CA2">
        <w:rPr>
          <w:color w:val="333333"/>
        </w:rPr>
        <w:t>Article.. . .</w:t>
      </w:r>
      <w:proofErr w:type="gramEnd"/>
      <w:r w:rsidRPr="009A3CA2">
        <w:rPr>
          <w:color w:val="333333"/>
        </w:rPr>
        <w:t>")</w:t>
      </w:r>
    </w:p>
    <w:p w14:paraId="725F689E" w14:textId="10383049" w:rsidR="009A3CA2" w:rsidRPr="009A3CA2" w:rsidRDefault="009A3CA2" w:rsidP="009A3CA2">
      <w:pPr>
        <w:pStyle w:val="NormalWeb"/>
        <w:shd w:val="clear" w:color="auto" w:fill="FFFFFF"/>
        <w:spacing w:before="0" w:beforeAutospacing="0" w:after="0" w:afterAutospacing="0"/>
        <w:rPr>
          <w:color w:val="333333"/>
        </w:rPr>
      </w:pPr>
      <w:r w:rsidRPr="009A3CA2">
        <w:rPr>
          <w:color w:val="333333"/>
        </w:rPr>
        <w:t xml:space="preserve">Although in many respects an exercise of the Court's King's Bench powers is to the same effect as an exercise of extraordinary jurisdiction under 42 </w:t>
      </w:r>
      <w:proofErr w:type="spellStart"/>
      <w:r w:rsidRPr="009A3CA2">
        <w:rPr>
          <w:color w:val="333333"/>
        </w:rPr>
        <w:t>Pa.C.S</w:t>
      </w:r>
      <w:proofErr w:type="spellEnd"/>
      <w:r w:rsidRPr="009A3CA2">
        <w:rPr>
          <w:color w:val="333333"/>
        </w:rPr>
        <w:t xml:space="preserve">. § 726, the two are not identical. Extraordinary jurisdiction under section 726 enables the Court to assume plenary jurisdiction of a matter pending before a court or district justice at any stage. The King's Bench powers are not so limited. The "power of general </w:t>
      </w:r>
      <w:proofErr w:type="spellStart"/>
      <w:r w:rsidRPr="009A3CA2">
        <w:rPr>
          <w:color w:val="333333"/>
        </w:rPr>
        <w:t>superintendency</w:t>
      </w:r>
      <w:proofErr w:type="spellEnd"/>
      <w:r w:rsidRPr="009A3CA2">
        <w:rPr>
          <w:color w:val="333333"/>
        </w:rPr>
        <w:t xml:space="preserve"> over inferior tribunals," may be exercised where no matter is pending in a lower court. Cf.</w:t>
      </w:r>
      <w:r w:rsidR="004B59AE">
        <w:rPr>
          <w:color w:val="333333"/>
        </w:rPr>
        <w:t xml:space="preserve"> </w:t>
      </w:r>
      <w:r w:rsidRPr="009A3CA2">
        <w:rPr>
          <w:i/>
          <w:iCs/>
          <w:color w:val="333333"/>
        </w:rPr>
        <w:t>President Judge Determination Cases,</w:t>
      </w:r>
      <w:r w:rsidR="004B59AE">
        <w:rPr>
          <w:i/>
          <w:iCs/>
          <w:color w:val="333333"/>
        </w:rPr>
        <w:t xml:space="preserve"> </w:t>
      </w:r>
      <w:hyperlink r:id="rId17" w:history="1">
        <w:r w:rsidRPr="009A3CA2">
          <w:rPr>
            <w:rStyle w:val="volume"/>
            <w:color w:val="000099"/>
            <w:bdr w:val="none" w:sz="0" w:space="0" w:color="auto" w:frame="1"/>
          </w:rPr>
          <w:t>420</w:t>
        </w:r>
        <w:r w:rsidRPr="009A3CA2">
          <w:rPr>
            <w:rStyle w:val="Hyperlink"/>
            <w:color w:val="000099"/>
            <w:bdr w:val="none" w:sz="0" w:space="0" w:color="auto" w:frame="1"/>
          </w:rPr>
          <w:t xml:space="preserve"> </w:t>
        </w:r>
        <w:r w:rsidRPr="009A3CA2">
          <w:rPr>
            <w:rStyle w:val="reporter"/>
            <w:color w:val="000099"/>
            <w:bdr w:val="none" w:sz="0" w:space="0" w:color="auto" w:frame="1"/>
          </w:rPr>
          <w:t>Pa.</w:t>
        </w:r>
        <w:r w:rsidRPr="009A3CA2">
          <w:rPr>
            <w:rStyle w:val="Hyperlink"/>
            <w:color w:val="000099"/>
            <w:bdr w:val="none" w:sz="0" w:space="0" w:color="auto" w:frame="1"/>
          </w:rPr>
          <w:t xml:space="preserve"> </w:t>
        </w:r>
        <w:r w:rsidRPr="009A3CA2">
          <w:rPr>
            <w:rStyle w:val="page"/>
            <w:color w:val="000099"/>
            <w:bdr w:val="none" w:sz="0" w:space="0" w:color="auto" w:frame="1"/>
          </w:rPr>
          <w:t>243</w:t>
        </w:r>
      </w:hyperlink>
      <w:r w:rsidRPr="009A3CA2">
        <w:rPr>
          <w:color w:val="333333"/>
        </w:rPr>
        <w:t>,</w:t>
      </w:r>
      <w:r w:rsidR="004B59AE">
        <w:rPr>
          <w:color w:val="333333"/>
        </w:rPr>
        <w:t xml:space="preserve"> </w:t>
      </w:r>
      <w:r w:rsidRPr="009A3CA2">
        <w:rPr>
          <w:rStyle w:val="volume"/>
          <w:color w:val="333333"/>
          <w:bdr w:val="none" w:sz="0" w:space="0" w:color="auto" w:frame="1"/>
        </w:rPr>
        <w:t>216</w:t>
      </w:r>
      <w:r w:rsidRPr="009A3CA2">
        <w:rPr>
          <w:rStyle w:val="citation"/>
          <w:color w:val="333333"/>
          <w:bdr w:val="none" w:sz="0" w:space="0" w:color="auto" w:frame="1"/>
        </w:rPr>
        <w:t xml:space="preserve"> </w:t>
      </w:r>
      <w:r w:rsidRPr="009A3CA2">
        <w:rPr>
          <w:rStyle w:val="reporter"/>
          <w:color w:val="333333"/>
          <w:bdr w:val="none" w:sz="0" w:space="0" w:color="auto" w:frame="1"/>
        </w:rPr>
        <w:t>A.2d</w:t>
      </w:r>
      <w:r w:rsidRPr="009A3CA2">
        <w:rPr>
          <w:rStyle w:val="citation"/>
          <w:color w:val="333333"/>
          <w:bdr w:val="none" w:sz="0" w:space="0" w:color="auto" w:frame="1"/>
        </w:rPr>
        <w:t xml:space="preserve"> </w:t>
      </w:r>
      <w:r w:rsidRPr="009A3CA2">
        <w:rPr>
          <w:rStyle w:val="page"/>
          <w:color w:val="333333"/>
          <w:bdr w:val="none" w:sz="0" w:space="0" w:color="auto" w:frame="1"/>
        </w:rPr>
        <w:t>326</w:t>
      </w:r>
      <w:r w:rsidR="004B59AE">
        <w:rPr>
          <w:rStyle w:val="page"/>
          <w:color w:val="333333"/>
          <w:bdr w:val="none" w:sz="0" w:space="0" w:color="auto" w:frame="1"/>
        </w:rPr>
        <w:t xml:space="preserve"> </w:t>
      </w:r>
      <w:r w:rsidRPr="009A3CA2">
        <w:rPr>
          <w:color w:val="333333"/>
        </w:rPr>
        <w:t>(1966) (King's Bench powers invoked to determine priority of commission of common pleas court judges).</w:t>
      </w:r>
      <w:r w:rsidR="004B59AE">
        <w:rPr>
          <w:color w:val="333333"/>
        </w:rPr>
        <w:t xml:space="preserve"> </w:t>
      </w:r>
      <w:r w:rsidRPr="009A3CA2">
        <w:rPr>
          <w:color w:val="333333"/>
        </w:rPr>
        <w:t xml:space="preserve"> We therefore </w:t>
      </w:r>
      <w:r w:rsidRPr="009A3CA2">
        <w:rPr>
          <w:color w:val="333333"/>
        </w:rPr>
        <w:lastRenderedPageBreak/>
        <w:t>reject Judge Avellino's argument that this Court cannot take cognizance of the dispute because the subject matter does not fall within our statutory original jurisdiction, there is no final order as to which we can exercise appellate jurisdiction,</w:t>
      </w:r>
      <w:r w:rsidRPr="009A3CA2">
        <w:rPr>
          <w:color w:val="333333"/>
          <w:vertAlign w:val="superscript"/>
        </w:rPr>
        <w:t>[1]</w:t>
      </w:r>
      <w:r w:rsidR="00E24D0B">
        <w:rPr>
          <w:color w:val="333333"/>
        </w:rPr>
        <w:t xml:space="preserve"> </w:t>
      </w:r>
      <w:r w:rsidRPr="009A3CA2">
        <w:rPr>
          <w:color w:val="333333"/>
        </w:rPr>
        <w:t>and</w:t>
      </w:r>
      <w:r w:rsidR="00E24D0B">
        <w:rPr>
          <w:color w:val="333333"/>
        </w:rPr>
        <w:t xml:space="preserve"> </w:t>
      </w:r>
      <w:r w:rsidRPr="009A3CA2">
        <w:rPr>
          <w:rStyle w:val="star-pagination"/>
          <w:color w:val="999999"/>
        </w:rPr>
        <w:t>*391</w:t>
      </w:r>
      <w:r w:rsidR="00E24D0B">
        <w:rPr>
          <w:color w:val="333333"/>
        </w:rPr>
        <w:t xml:space="preserve"> </w:t>
      </w:r>
      <w:r w:rsidRPr="009A3CA2">
        <w:rPr>
          <w:color w:val="333333"/>
        </w:rPr>
        <w:t>there is no "case" pending as to which we can assume extraordinary jurisdiction.</w:t>
      </w:r>
    </w:p>
    <w:p w14:paraId="513D766D" w14:textId="77777777" w:rsidR="009A3CA2" w:rsidRPr="009A3CA2" w:rsidRDefault="009A3CA2" w:rsidP="009A3CA2">
      <w:pPr>
        <w:pStyle w:val="NormalWeb"/>
        <w:shd w:val="clear" w:color="auto" w:fill="FFFFFF"/>
        <w:spacing w:before="0" w:beforeAutospacing="0" w:after="0" w:afterAutospacing="0"/>
        <w:rPr>
          <w:color w:val="333333"/>
        </w:rPr>
      </w:pPr>
    </w:p>
    <w:p w14:paraId="3DF50558" w14:textId="7CA2974B" w:rsidR="009A3CA2" w:rsidRDefault="009A3CA2" w:rsidP="009A3CA2">
      <w:pPr>
        <w:pStyle w:val="NormalWeb"/>
        <w:shd w:val="clear" w:color="auto" w:fill="FFFFFF"/>
        <w:spacing w:before="0" w:beforeAutospacing="0" w:after="0" w:afterAutospacing="0"/>
        <w:rPr>
          <w:color w:val="333333"/>
        </w:rPr>
      </w:pPr>
      <w:r w:rsidRPr="009A3CA2">
        <w:rPr>
          <w:color w:val="333333"/>
        </w:rPr>
        <w:t xml:space="preserve">The Supreme Court's "general supervisory and administrative authority over all the courts" was also set out explicitly in Article V, Section 10(a) of the 1968 Constitution. </w:t>
      </w:r>
      <w:r w:rsidR="00E24D0B">
        <w:rPr>
          <w:color w:val="333333"/>
        </w:rPr>
        <w:t xml:space="preserve"> </w:t>
      </w:r>
      <w:r w:rsidRPr="009A3CA2">
        <w:rPr>
          <w:color w:val="333333"/>
        </w:rPr>
        <w:t xml:space="preserve">It was pursuant to this authority and the rulemaking authority identified in Section 10(c) that </w:t>
      </w:r>
      <w:proofErr w:type="spellStart"/>
      <w:r w:rsidRPr="009A3CA2">
        <w:rPr>
          <w:color w:val="333333"/>
        </w:rPr>
        <w:t>Pa.R.J.A</w:t>
      </w:r>
      <w:proofErr w:type="spellEnd"/>
      <w:r w:rsidRPr="009A3CA2">
        <w:rPr>
          <w:color w:val="333333"/>
        </w:rPr>
        <w:t>. 706(d) and the April 11, 1986, Directive were promulgated. See generally</w:t>
      </w:r>
      <w:r w:rsidR="00E24D0B">
        <w:rPr>
          <w:color w:val="333333"/>
        </w:rPr>
        <w:t xml:space="preserve"> </w:t>
      </w:r>
      <w:r w:rsidRPr="009A3CA2">
        <w:rPr>
          <w:i/>
          <w:iCs/>
          <w:color w:val="333333"/>
        </w:rPr>
        <w:t>Petition of Blake,</w:t>
      </w:r>
      <w:r w:rsidR="00E24D0B">
        <w:rPr>
          <w:color w:val="333333"/>
        </w:rPr>
        <w:t xml:space="preserve"> </w:t>
      </w:r>
      <w:hyperlink r:id="rId18" w:history="1">
        <w:r w:rsidRPr="009A3CA2">
          <w:rPr>
            <w:rStyle w:val="volume"/>
            <w:color w:val="000099"/>
            <w:bdr w:val="none" w:sz="0" w:space="0" w:color="auto" w:frame="1"/>
          </w:rPr>
          <w:t>527</w:t>
        </w:r>
        <w:r w:rsidRPr="009A3CA2">
          <w:rPr>
            <w:rStyle w:val="Hyperlink"/>
            <w:color w:val="000099"/>
            <w:bdr w:val="none" w:sz="0" w:space="0" w:color="auto" w:frame="1"/>
          </w:rPr>
          <w:t xml:space="preserve"> </w:t>
        </w:r>
        <w:r w:rsidRPr="009A3CA2">
          <w:rPr>
            <w:rStyle w:val="reporter"/>
            <w:color w:val="000099"/>
            <w:bdr w:val="none" w:sz="0" w:space="0" w:color="auto" w:frame="1"/>
          </w:rPr>
          <w:t>Pa.</w:t>
        </w:r>
        <w:r w:rsidRPr="009A3CA2">
          <w:rPr>
            <w:rStyle w:val="Hyperlink"/>
            <w:color w:val="000099"/>
            <w:bdr w:val="none" w:sz="0" w:space="0" w:color="auto" w:frame="1"/>
          </w:rPr>
          <w:t xml:space="preserve"> </w:t>
        </w:r>
        <w:r w:rsidRPr="009A3CA2">
          <w:rPr>
            <w:rStyle w:val="page"/>
            <w:color w:val="000099"/>
            <w:bdr w:val="none" w:sz="0" w:space="0" w:color="auto" w:frame="1"/>
          </w:rPr>
          <w:t>456</w:t>
        </w:r>
      </w:hyperlink>
      <w:r w:rsidRPr="009A3CA2">
        <w:rPr>
          <w:color w:val="333333"/>
        </w:rPr>
        <w:t>,</w:t>
      </w:r>
      <w:r w:rsidR="00E24D0B">
        <w:rPr>
          <w:color w:val="333333"/>
        </w:rPr>
        <w:t xml:space="preserve"> </w:t>
      </w:r>
      <w:hyperlink r:id="rId19" w:history="1">
        <w:r w:rsidRPr="009A3CA2">
          <w:rPr>
            <w:rStyle w:val="volume"/>
            <w:color w:val="000099"/>
            <w:bdr w:val="none" w:sz="0" w:space="0" w:color="auto" w:frame="1"/>
          </w:rPr>
          <w:t>593</w:t>
        </w:r>
        <w:r w:rsidRPr="009A3CA2">
          <w:rPr>
            <w:rStyle w:val="Hyperlink"/>
            <w:color w:val="000099"/>
            <w:bdr w:val="none" w:sz="0" w:space="0" w:color="auto" w:frame="1"/>
          </w:rPr>
          <w:t xml:space="preserve"> </w:t>
        </w:r>
        <w:r w:rsidRPr="009A3CA2">
          <w:rPr>
            <w:rStyle w:val="reporter"/>
            <w:color w:val="000099"/>
            <w:bdr w:val="none" w:sz="0" w:space="0" w:color="auto" w:frame="1"/>
          </w:rPr>
          <w:t>A.2d</w:t>
        </w:r>
        <w:r w:rsidRPr="009A3CA2">
          <w:rPr>
            <w:rStyle w:val="Hyperlink"/>
            <w:color w:val="000099"/>
            <w:bdr w:val="none" w:sz="0" w:space="0" w:color="auto" w:frame="1"/>
          </w:rPr>
          <w:t xml:space="preserve"> </w:t>
        </w:r>
        <w:r w:rsidRPr="009A3CA2">
          <w:rPr>
            <w:rStyle w:val="page"/>
            <w:color w:val="000099"/>
            <w:bdr w:val="none" w:sz="0" w:space="0" w:color="auto" w:frame="1"/>
          </w:rPr>
          <w:t>1267</w:t>
        </w:r>
      </w:hyperlink>
      <w:r w:rsidR="00E24D0B">
        <w:rPr>
          <w:color w:val="333333"/>
        </w:rPr>
        <w:t xml:space="preserve"> </w:t>
      </w:r>
      <w:r w:rsidRPr="009A3CA2">
        <w:rPr>
          <w:color w:val="333333"/>
        </w:rPr>
        <w:t xml:space="preserve">(1991). </w:t>
      </w:r>
      <w:r w:rsidR="00E24D0B">
        <w:rPr>
          <w:color w:val="333333"/>
        </w:rPr>
        <w:t xml:space="preserve"> </w:t>
      </w:r>
      <w:r w:rsidRPr="009A3CA2">
        <w:rPr>
          <w:color w:val="333333"/>
        </w:rPr>
        <w:t>Judge Herron's assignment of Judge Avellino to the felony-waiver program when making assignments in the Trial Division for 1997 was made pursuant to his authority as Administrative Judge as described in paragraph (3)(A) of the Directive. Because the authority under which assignments are made ultimately derives from this Court, review and resolution of any disputes concerning assignments must necessarily be subject to the authority of this Court.</w:t>
      </w:r>
    </w:p>
    <w:p w14:paraId="049314EE" w14:textId="77777777" w:rsidR="00E24D0B" w:rsidRPr="009A3CA2" w:rsidRDefault="00E24D0B" w:rsidP="009A3CA2">
      <w:pPr>
        <w:pStyle w:val="NormalWeb"/>
        <w:shd w:val="clear" w:color="auto" w:fill="FFFFFF"/>
        <w:spacing w:before="0" w:beforeAutospacing="0" w:after="0" w:afterAutospacing="0"/>
        <w:rPr>
          <w:color w:val="333333"/>
        </w:rPr>
      </w:pPr>
    </w:p>
    <w:p w14:paraId="17031D9F" w14:textId="77777777" w:rsidR="009A3CA2" w:rsidRDefault="009A3CA2" w:rsidP="009A3CA2">
      <w:r>
        <w:t>Rules of Court</w:t>
      </w:r>
    </w:p>
    <w:p w14:paraId="6D9428F6" w14:textId="77777777" w:rsidR="009A3CA2" w:rsidRDefault="004A0E31" w:rsidP="009A3CA2">
      <w:hyperlink r:id="rId20" w:history="1">
        <w:r w:rsidR="009A3CA2">
          <w:rPr>
            <w:rStyle w:val="Hyperlink"/>
          </w:rPr>
          <w:t>https://www.court.co.lancaster.pa.us/DocumentCenter/View/598/Civil-Rules-2018?bidId=</w:t>
        </w:r>
      </w:hyperlink>
    </w:p>
    <w:p w14:paraId="2459D5B0" w14:textId="77777777" w:rsidR="009A3CA2" w:rsidRDefault="009A3CA2" w:rsidP="009A3CA2">
      <w:r>
        <w:t>Lancaster County – Prothonotary</w:t>
      </w:r>
    </w:p>
    <w:p w14:paraId="256797B5" w14:textId="77777777" w:rsidR="009A3CA2" w:rsidRDefault="004A0E31" w:rsidP="009A3CA2">
      <w:hyperlink r:id="rId21" w:history="1">
        <w:r w:rsidR="009A3CA2">
          <w:rPr>
            <w:rStyle w:val="Hyperlink"/>
          </w:rPr>
          <w:t>https://co.lancaster.pa.us/155/Prothonotary</w:t>
        </w:r>
      </w:hyperlink>
    </w:p>
    <w:p w14:paraId="1233BB45" w14:textId="77777777" w:rsidR="009A3CA2" w:rsidRDefault="009A3CA2" w:rsidP="009A3CA2">
      <w:pPr>
        <w:rPr>
          <w:color w:val="212529"/>
          <w:shd w:val="clear" w:color="auto" w:fill="FFFFFF"/>
        </w:rPr>
      </w:pPr>
      <w:r>
        <w:rPr>
          <w:i/>
          <w:iCs/>
          <w:color w:val="212529"/>
          <w:shd w:val="clear" w:color="auto" w:fill="FFFFFF"/>
        </w:rPr>
        <w:t>Bd. of Revision of Taxes v. City of Philadelphia</w:t>
      </w:r>
      <w:r>
        <w:rPr>
          <w:color w:val="212529"/>
          <w:shd w:val="clear" w:color="auto" w:fill="FFFFFF"/>
        </w:rPr>
        <w:t>, 607 Pa. 104 (Pa. 2010)</w:t>
      </w:r>
    </w:p>
    <w:p w14:paraId="65A4089A" w14:textId="77777777" w:rsidR="009A3CA2" w:rsidRPr="009A3CA2" w:rsidRDefault="009A3CA2" w:rsidP="009A3CA2">
      <w:pPr>
        <w:rPr>
          <w:rFonts w:ascii="Times New Roman" w:hAnsi="Times New Roman" w:cs="Times New Roman"/>
        </w:rPr>
      </w:pPr>
      <w:r w:rsidRPr="009A3CA2">
        <w:rPr>
          <w:rFonts w:ascii="Times New Roman" w:hAnsi="Times New Roman" w:cs="Times New Roman"/>
        </w:rPr>
        <w:t xml:space="preserve">Section 761(a)(2) provides in relevant part: "The Commonwealth Court shall have original jurisdiction of all civil actions or proceedings . . . [by] the Commonwealth government, including any officer thereof, acting in his official capacity, except eminent domain proceedings." 42 </w:t>
      </w:r>
      <w:proofErr w:type="spellStart"/>
      <w:r w:rsidRPr="009A3CA2">
        <w:rPr>
          <w:rFonts w:ascii="Times New Roman" w:hAnsi="Times New Roman" w:cs="Times New Roman"/>
        </w:rPr>
        <w:t>Pa.C.S</w:t>
      </w:r>
      <w:proofErr w:type="spellEnd"/>
      <w:r w:rsidRPr="009A3CA2">
        <w:rPr>
          <w:rFonts w:ascii="Times New Roman" w:hAnsi="Times New Roman" w:cs="Times New Roman"/>
        </w:rPr>
        <w:t>. § 761(a)(2).</w:t>
      </w:r>
    </w:p>
    <w:p w14:paraId="60EAE12C" w14:textId="77777777" w:rsidR="009A3CA2" w:rsidRPr="009A3CA2" w:rsidRDefault="009A3CA2" w:rsidP="009A3CA2">
      <w:pPr>
        <w:rPr>
          <w:rFonts w:ascii="Times New Roman" w:hAnsi="Times New Roman" w:cs="Times New Roman"/>
        </w:rPr>
      </w:pPr>
      <w:r w:rsidRPr="009A3CA2">
        <w:rPr>
          <w:rFonts w:ascii="Times New Roman" w:hAnsi="Times New Roman" w:cs="Times New Roman"/>
        </w:rPr>
        <w:t xml:space="preserve">42 </w:t>
      </w:r>
      <w:proofErr w:type="spellStart"/>
      <w:r w:rsidRPr="009A3CA2">
        <w:rPr>
          <w:rFonts w:ascii="Times New Roman" w:hAnsi="Times New Roman" w:cs="Times New Roman"/>
        </w:rPr>
        <w:t>Pa.C.S</w:t>
      </w:r>
      <w:proofErr w:type="spellEnd"/>
      <w:r w:rsidRPr="009A3CA2">
        <w:rPr>
          <w:rFonts w:ascii="Times New Roman" w:hAnsi="Times New Roman" w:cs="Times New Roman"/>
        </w:rPr>
        <w:t xml:space="preserve">. § </w:t>
      </w:r>
      <w:proofErr w:type="gramStart"/>
      <w:r w:rsidRPr="009A3CA2">
        <w:rPr>
          <w:rFonts w:ascii="Times New Roman" w:hAnsi="Times New Roman" w:cs="Times New Roman"/>
        </w:rPr>
        <w:t>726  Extraordinary</w:t>
      </w:r>
      <w:proofErr w:type="gramEnd"/>
      <w:r w:rsidRPr="009A3CA2">
        <w:rPr>
          <w:rFonts w:ascii="Times New Roman" w:hAnsi="Times New Roman" w:cs="Times New Roman"/>
        </w:rPr>
        <w:t xml:space="preserve"> jurisdiction </w:t>
      </w:r>
    </w:p>
    <w:p w14:paraId="2DCD3E09" w14:textId="77777777" w:rsidR="009A3CA2" w:rsidRPr="009A3CA2" w:rsidRDefault="009A3CA2" w:rsidP="009A3CA2">
      <w:pPr>
        <w:shd w:val="clear" w:color="auto" w:fill="FEFEFE"/>
        <w:spacing w:before="100" w:beforeAutospacing="1" w:after="100" w:afterAutospacing="1" w:line="240" w:lineRule="auto"/>
        <w:rPr>
          <w:rFonts w:ascii="Times New Roman" w:eastAsia="Times New Roman" w:hAnsi="Times New Roman" w:cs="Times New Roman"/>
          <w:sz w:val="24"/>
          <w:szCs w:val="24"/>
        </w:rPr>
      </w:pPr>
      <w:r w:rsidRPr="009A3CA2">
        <w:rPr>
          <w:rFonts w:ascii="Times New Roman" w:eastAsia="Times New Roman" w:hAnsi="Times New Roman" w:cs="Times New Roman"/>
          <w:sz w:val="24"/>
          <w:szCs w:val="24"/>
        </w:rPr>
        <w:t>Notwithstanding any other provision of law, the Supreme Court may, on its own motion or upon petition of any party, in any matter pending before any court or magisterial district judge of this Commonwealth involving an issue of immediate public importance, assume plenary jurisdiction of such matter at any stage thereof and enter a final order or otherwise cause right and justice to be done.</w:t>
      </w:r>
    </w:p>
    <w:p w14:paraId="35D1AC12" w14:textId="77777777" w:rsidR="009A3CA2" w:rsidRPr="009A3CA2" w:rsidRDefault="009A3CA2" w:rsidP="009A3CA2">
      <w:pPr>
        <w:shd w:val="clear" w:color="auto" w:fill="FEFEFE"/>
        <w:spacing w:before="100" w:beforeAutospacing="1" w:after="100" w:afterAutospacing="1" w:line="240" w:lineRule="auto"/>
        <w:rPr>
          <w:rFonts w:ascii="Times New Roman" w:eastAsia="Times New Roman" w:hAnsi="Times New Roman" w:cs="Times New Roman"/>
          <w:sz w:val="24"/>
          <w:szCs w:val="24"/>
        </w:rPr>
      </w:pPr>
      <w:r w:rsidRPr="009A3CA2">
        <w:rPr>
          <w:rFonts w:ascii="Times New Roman" w:eastAsia="Times New Roman" w:hAnsi="Times New Roman" w:cs="Times New Roman"/>
          <w:sz w:val="24"/>
          <w:szCs w:val="24"/>
        </w:rPr>
        <w:t>Dolan v. City of Tigard, 512 U. S 374 (1994)</w:t>
      </w:r>
    </w:p>
    <w:p w14:paraId="47C30F59" w14:textId="1996AB88" w:rsidR="009A3CA2" w:rsidRPr="009A3CA2" w:rsidRDefault="009A3CA2" w:rsidP="009A3CA2">
      <w:pPr>
        <w:shd w:val="clear" w:color="auto" w:fill="FEFEFE"/>
        <w:spacing w:after="0" w:line="240" w:lineRule="auto"/>
        <w:rPr>
          <w:rFonts w:ascii="Times New Roman" w:eastAsia="Times New Roman" w:hAnsi="Times New Roman" w:cs="Times New Roman"/>
          <w:sz w:val="24"/>
          <w:szCs w:val="24"/>
        </w:rPr>
      </w:pPr>
      <w:r w:rsidRPr="009A3CA2">
        <w:rPr>
          <w:rFonts w:ascii="Times New Roman" w:eastAsia="Times New Roman" w:hAnsi="Times New Roman" w:cs="Times New Roman"/>
          <w:sz w:val="24"/>
          <w:szCs w:val="24"/>
        </w:rPr>
        <w:t>Under the well settled doctrine of "unconstitutional conditions," the government may not require a person to give up a constitutional right in exchange for a discretionary benefit conferred by the government where the property sought has little or no relationship to the benefit. In evaluating Dolan's claim, it must be determined whether an "essential nexus" exists between a legitimate state interest and the permit condition.</w:t>
      </w:r>
      <w:r w:rsidR="00E24D0B">
        <w:rPr>
          <w:rFonts w:ascii="Times New Roman" w:eastAsia="Times New Roman" w:hAnsi="Times New Roman" w:cs="Times New Roman"/>
          <w:sz w:val="24"/>
          <w:szCs w:val="24"/>
        </w:rPr>
        <w:t xml:space="preserve"> </w:t>
      </w:r>
      <w:r w:rsidRPr="009A3CA2">
        <w:rPr>
          <w:rFonts w:ascii="Times New Roman" w:eastAsia="Times New Roman" w:hAnsi="Times New Roman" w:cs="Times New Roman"/>
          <w:sz w:val="24"/>
          <w:szCs w:val="24"/>
        </w:rPr>
        <w:t xml:space="preserve"> </w:t>
      </w:r>
      <w:proofErr w:type="spellStart"/>
      <w:r w:rsidRPr="009A3CA2">
        <w:rPr>
          <w:rFonts w:ascii="Times New Roman" w:eastAsia="Times New Roman" w:hAnsi="Times New Roman" w:cs="Times New Roman"/>
          <w:sz w:val="24"/>
          <w:szCs w:val="24"/>
        </w:rPr>
        <w:t>Nollan</w:t>
      </w:r>
      <w:proofErr w:type="spellEnd"/>
      <w:r w:rsidRPr="009A3CA2">
        <w:rPr>
          <w:rFonts w:ascii="Times New Roman" w:eastAsia="Times New Roman" w:hAnsi="Times New Roman" w:cs="Times New Roman"/>
          <w:sz w:val="24"/>
          <w:szCs w:val="24"/>
        </w:rPr>
        <w:t xml:space="preserve"> v. Page II California Coastal Comm'n, 483 U.S. 825, </w:t>
      </w:r>
      <w:proofErr w:type="gramStart"/>
      <w:r w:rsidRPr="009A3CA2">
        <w:rPr>
          <w:rFonts w:ascii="Times New Roman" w:eastAsia="Times New Roman" w:hAnsi="Times New Roman" w:cs="Times New Roman"/>
          <w:sz w:val="24"/>
          <w:szCs w:val="24"/>
        </w:rPr>
        <w:t>837 .</w:t>
      </w:r>
      <w:proofErr w:type="gramEnd"/>
      <w:r w:rsidRPr="009A3CA2">
        <w:rPr>
          <w:rFonts w:ascii="Times New Roman" w:eastAsia="Times New Roman" w:hAnsi="Times New Roman" w:cs="Times New Roman"/>
          <w:sz w:val="24"/>
          <w:szCs w:val="24"/>
        </w:rPr>
        <w:t xml:space="preserve"> If one does, then it must be decided whether the degree of the exactions demanded by the permit conditions bears the required relationship to the projected impact of the proposed development. Id., at 834. Pp. 8-10.</w:t>
      </w:r>
    </w:p>
    <w:p w14:paraId="213096E3" w14:textId="77777777" w:rsidR="009A3CA2" w:rsidRPr="009A3CA2" w:rsidRDefault="009A3CA2" w:rsidP="009A3CA2">
      <w:pPr>
        <w:shd w:val="clear" w:color="auto" w:fill="FEFEFE"/>
        <w:spacing w:after="0" w:line="240" w:lineRule="auto"/>
        <w:rPr>
          <w:rFonts w:ascii="Times New Roman" w:eastAsia="Times New Roman" w:hAnsi="Times New Roman" w:cs="Times New Roman"/>
          <w:sz w:val="24"/>
          <w:szCs w:val="24"/>
        </w:rPr>
      </w:pPr>
    </w:p>
    <w:p w14:paraId="601935DD" w14:textId="77777777" w:rsidR="009A3CA2" w:rsidRPr="009A3CA2" w:rsidRDefault="009A3CA2" w:rsidP="009A3CA2">
      <w:pPr>
        <w:shd w:val="clear" w:color="auto" w:fill="FEFEFE"/>
        <w:spacing w:after="0" w:line="240" w:lineRule="auto"/>
        <w:rPr>
          <w:rFonts w:ascii="Times New Roman" w:eastAsia="Times New Roman" w:hAnsi="Times New Roman" w:cs="Times New Roman"/>
          <w:sz w:val="24"/>
          <w:szCs w:val="24"/>
        </w:rPr>
      </w:pPr>
      <w:r w:rsidRPr="009A3CA2">
        <w:rPr>
          <w:rFonts w:ascii="Times New Roman" w:eastAsia="Times New Roman" w:hAnsi="Times New Roman" w:cs="Times New Roman"/>
          <w:sz w:val="24"/>
          <w:szCs w:val="24"/>
        </w:rPr>
        <w:t xml:space="preserve">In deciding the second question - whether the city's findings are constitutionally </w:t>
      </w:r>
      <w:proofErr w:type="gramStart"/>
      <w:r w:rsidRPr="009A3CA2">
        <w:rPr>
          <w:rFonts w:ascii="Times New Roman" w:eastAsia="Times New Roman" w:hAnsi="Times New Roman" w:cs="Times New Roman"/>
          <w:sz w:val="24"/>
          <w:szCs w:val="24"/>
        </w:rPr>
        <w:t>sufficient</w:t>
      </w:r>
      <w:proofErr w:type="gramEnd"/>
      <w:r w:rsidRPr="009A3CA2">
        <w:rPr>
          <w:rFonts w:ascii="Times New Roman" w:eastAsia="Times New Roman" w:hAnsi="Times New Roman" w:cs="Times New Roman"/>
          <w:sz w:val="24"/>
          <w:szCs w:val="24"/>
        </w:rPr>
        <w:t xml:space="preserve"> to justify the conditions imposed on Dolan's permit - the necessary connection required by the Fifth Amendment is "rough proportionality." No precise mathematical calculation is required, but the city must make some sort of individualized determination that the required dedication is related both in nature and extent to </w:t>
      </w:r>
      <w:r w:rsidRPr="009A3CA2">
        <w:rPr>
          <w:rFonts w:ascii="Times New Roman" w:eastAsia="Times New Roman" w:hAnsi="Times New Roman" w:cs="Times New Roman"/>
          <w:sz w:val="24"/>
          <w:szCs w:val="24"/>
        </w:rPr>
        <w:lastRenderedPageBreak/>
        <w:t xml:space="preserve">the proposed development's impact. This is essentially the "reasonable relationship" test adopted by </w:t>
      </w:r>
      <w:proofErr w:type="gramStart"/>
      <w:r w:rsidRPr="009A3CA2">
        <w:rPr>
          <w:rFonts w:ascii="Times New Roman" w:eastAsia="Times New Roman" w:hAnsi="Times New Roman" w:cs="Times New Roman"/>
          <w:sz w:val="24"/>
          <w:szCs w:val="24"/>
        </w:rPr>
        <w:t>the majority of</w:t>
      </w:r>
      <w:proofErr w:type="gramEnd"/>
      <w:r w:rsidRPr="009A3CA2">
        <w:rPr>
          <w:rFonts w:ascii="Times New Roman" w:eastAsia="Times New Roman" w:hAnsi="Times New Roman" w:cs="Times New Roman"/>
          <w:sz w:val="24"/>
          <w:szCs w:val="24"/>
        </w:rPr>
        <w:t xml:space="preserve"> the state courts. Pp. 12-16.</w:t>
      </w:r>
    </w:p>
    <w:p w14:paraId="019C7829" w14:textId="77777777" w:rsidR="009A3CA2" w:rsidRPr="00BC60EA" w:rsidRDefault="009A3CA2" w:rsidP="009A3CA2">
      <w:pPr>
        <w:shd w:val="clear" w:color="auto" w:fill="FEFEFE"/>
        <w:spacing w:before="100" w:beforeAutospacing="1" w:after="100" w:afterAutospacing="1" w:line="240" w:lineRule="auto"/>
        <w:rPr>
          <w:rFonts w:ascii="Times New Roman" w:hAnsi="Times New Roman" w:cs="Times New Roman"/>
          <w:color w:val="212529"/>
          <w:sz w:val="24"/>
          <w:szCs w:val="24"/>
          <w:shd w:val="clear" w:color="auto" w:fill="FFFFFF"/>
        </w:rPr>
      </w:pPr>
      <w:r w:rsidRPr="00BC60EA">
        <w:rPr>
          <w:rFonts w:ascii="Times New Roman" w:hAnsi="Times New Roman" w:cs="Times New Roman"/>
          <w:i/>
          <w:iCs/>
          <w:color w:val="212529"/>
          <w:sz w:val="24"/>
          <w:szCs w:val="24"/>
          <w:shd w:val="clear" w:color="auto" w:fill="FFFFFF"/>
        </w:rPr>
        <w:t>In re De Facto Condemnation &amp; Taking of Lands of WBF Associates</w:t>
      </w:r>
      <w:r w:rsidRPr="00BC60EA">
        <w:rPr>
          <w:rFonts w:ascii="Times New Roman" w:hAnsi="Times New Roman" w:cs="Times New Roman"/>
          <w:color w:val="212529"/>
          <w:sz w:val="24"/>
          <w:szCs w:val="24"/>
          <w:shd w:val="clear" w:color="auto" w:fill="FFFFFF"/>
        </w:rPr>
        <w:t>, 588 Pa. 242 (Pa. 2006)</w:t>
      </w:r>
    </w:p>
    <w:p w14:paraId="6ABA7E14" w14:textId="072EABC3" w:rsidR="009A3CA2" w:rsidRPr="00BC60EA" w:rsidRDefault="009A3CA2" w:rsidP="009A3CA2">
      <w:pPr>
        <w:rPr>
          <w:rFonts w:ascii="Times New Roman" w:hAnsi="Times New Roman" w:cs="Times New Roman"/>
          <w:sz w:val="24"/>
          <w:szCs w:val="24"/>
        </w:rPr>
      </w:pPr>
      <w:r w:rsidRPr="00BC60EA">
        <w:rPr>
          <w:rFonts w:ascii="Times New Roman" w:hAnsi="Times New Roman" w:cs="Times New Roman"/>
          <w:sz w:val="24"/>
          <w:szCs w:val="24"/>
        </w:rPr>
        <w:t xml:space="preserve">The property owner is entitled to just compensation for his or her property at the time it is being taken for public use. Just compensation is </w:t>
      </w:r>
      <w:bookmarkStart w:id="0" w:name="_Hlk26261253"/>
      <w:r w:rsidRPr="00BC60EA">
        <w:rPr>
          <w:rFonts w:ascii="Times New Roman" w:hAnsi="Times New Roman" w:cs="Times New Roman"/>
          <w:sz w:val="24"/>
          <w:szCs w:val="24"/>
        </w:rPr>
        <w:t>constitutionally required and grounded</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in fundamental concepts of fairness</w:t>
      </w:r>
      <w:bookmarkEnd w:id="0"/>
      <w:r w:rsidRPr="00BC60EA">
        <w:rPr>
          <w:rFonts w:ascii="Times New Roman" w:hAnsi="Times New Roman" w:cs="Times New Roman"/>
          <w:sz w:val="24"/>
          <w:szCs w:val="24"/>
        </w:rPr>
        <w:t>.</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 xml:space="preserve"> Therefore, when private property is taken for public purpose, the intent of the Eminent Domain Code is to place the dispossessed property owner in the same position after the taking is concluded as existed prior to the condemnation. Generally, when property is condemned in a</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de jure</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condemnation, fair market value is the measure of damages, with provision for reimbursement of expenses associated with the proceedings.</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See</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Section 408 of the Eminent Domain Code, 26 P.S. § 1-408.</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 xml:space="preserve"> There is no need to reimburse the property owner for mortgage interest because title passes fairly </w:t>
      </w:r>
      <w:proofErr w:type="gramStart"/>
      <w:r w:rsidRPr="00BC60EA">
        <w:rPr>
          <w:rFonts w:ascii="Times New Roman" w:hAnsi="Times New Roman" w:cs="Times New Roman"/>
          <w:sz w:val="24"/>
          <w:szCs w:val="24"/>
        </w:rPr>
        <w:t>rapidly</w:t>
      </w:r>
      <w:proofErr w:type="gramEnd"/>
      <w:r w:rsidRPr="00BC60EA">
        <w:rPr>
          <w:rFonts w:ascii="Times New Roman" w:hAnsi="Times New Roman" w:cs="Times New Roman"/>
          <w:sz w:val="24"/>
          <w:szCs w:val="24"/>
        </w:rPr>
        <w:t xml:space="preserve"> and any mortgage can be satisfied with the proceeds.</w:t>
      </w:r>
    </w:p>
    <w:p w14:paraId="4D63A7EB" w14:textId="5C8D1322" w:rsidR="009A3CA2" w:rsidRPr="00BC60EA" w:rsidRDefault="009A3CA2" w:rsidP="009A3CA2">
      <w:pPr>
        <w:rPr>
          <w:rFonts w:ascii="Times New Roman" w:hAnsi="Times New Roman" w:cs="Times New Roman"/>
          <w:b/>
          <w:bCs/>
          <w:sz w:val="24"/>
          <w:szCs w:val="24"/>
        </w:rPr>
      </w:pPr>
      <w:proofErr w:type="spellStart"/>
      <w:r w:rsidRPr="00BC60EA">
        <w:rPr>
          <w:rFonts w:ascii="Times New Roman" w:hAnsi="Times New Roman" w:cs="Times New Roman"/>
          <w:b/>
          <w:bCs/>
          <w:sz w:val="24"/>
          <w:szCs w:val="24"/>
        </w:rPr>
        <w:t>Condemnee</w:t>
      </w:r>
      <w:proofErr w:type="spellEnd"/>
      <w:r w:rsidRPr="00BC60EA">
        <w:rPr>
          <w:rFonts w:ascii="Times New Roman" w:hAnsi="Times New Roman" w:cs="Times New Roman"/>
          <w:b/>
          <w:bCs/>
          <w:sz w:val="24"/>
          <w:szCs w:val="24"/>
        </w:rPr>
        <w:t xml:space="preserve"> Rights to Expenses</w:t>
      </w:r>
    </w:p>
    <w:p w14:paraId="032DC6C7" w14:textId="1BB4AB60" w:rsidR="009A3CA2" w:rsidRPr="00BC60EA" w:rsidRDefault="009A3CA2" w:rsidP="009A3CA2">
      <w:pPr>
        <w:rPr>
          <w:rFonts w:ascii="Times New Roman" w:hAnsi="Times New Roman" w:cs="Times New Roman"/>
          <w:sz w:val="24"/>
          <w:szCs w:val="24"/>
        </w:rPr>
      </w:pPr>
      <w:r w:rsidRPr="00BC60EA">
        <w:rPr>
          <w:rFonts w:ascii="Times New Roman" w:hAnsi="Times New Roman" w:cs="Times New Roman"/>
          <w:sz w:val="24"/>
          <w:szCs w:val="24"/>
        </w:rPr>
        <w:t>In a</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de facto</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condemnation, however, a considerable</w:t>
      </w:r>
      <w:r w:rsidR="00E24D0B">
        <w:rPr>
          <w:rFonts w:ascii="Times New Roman" w:hAnsi="Times New Roman" w:cs="Times New Roman"/>
          <w:sz w:val="24"/>
          <w:szCs w:val="24"/>
        </w:rPr>
        <w:t xml:space="preserve"> </w:t>
      </w:r>
      <w:proofErr w:type="gramStart"/>
      <w:r w:rsidRPr="00BC60EA">
        <w:rPr>
          <w:rFonts w:ascii="Times New Roman" w:hAnsi="Times New Roman" w:cs="Times New Roman"/>
          <w:sz w:val="24"/>
          <w:szCs w:val="24"/>
        </w:rPr>
        <w:t>period of time</w:t>
      </w:r>
      <w:proofErr w:type="gramEnd"/>
      <w:r w:rsidRPr="00BC60EA">
        <w:rPr>
          <w:rFonts w:ascii="Times New Roman" w:hAnsi="Times New Roman" w:cs="Times New Roman"/>
          <w:sz w:val="24"/>
          <w:szCs w:val="24"/>
        </w:rPr>
        <w:t xml:space="preserve"> can pass before the landowner initiates condemnation proceedings and resolution is reached. </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Section 609 of the Eminent Domain Code anticipates this occurrence and authorizes additional compensation for the property owner beyond that contemplated in Section 408.</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See R J Holding v. Redevelopment Authority,</w:t>
      </w:r>
      <w:r w:rsidR="00E24D0B">
        <w:rPr>
          <w:rFonts w:ascii="Times New Roman" w:hAnsi="Times New Roman" w:cs="Times New Roman"/>
          <w:sz w:val="24"/>
          <w:szCs w:val="24"/>
        </w:rPr>
        <w:t xml:space="preserve"> </w:t>
      </w:r>
      <w:hyperlink r:id="rId22" w:history="1">
        <w:r w:rsidRPr="00BC60EA">
          <w:rPr>
            <w:rStyle w:val="Hyperlink"/>
            <w:rFonts w:ascii="Times New Roman" w:hAnsi="Times New Roman" w:cs="Times New Roman"/>
            <w:sz w:val="24"/>
            <w:szCs w:val="24"/>
          </w:rPr>
          <w:t>885 A.2d 643</w:t>
        </w:r>
      </w:hyperlink>
      <w:r w:rsidR="00E24D0B">
        <w:rPr>
          <w:rFonts w:ascii="Times New Roman" w:hAnsi="Times New Roman" w:cs="Times New Roman"/>
          <w:sz w:val="24"/>
          <w:szCs w:val="24"/>
        </w:rPr>
        <w:t xml:space="preserve"> </w:t>
      </w:r>
      <w:r w:rsidRPr="00BC60EA">
        <w:rPr>
          <w:rFonts w:ascii="Times New Roman" w:hAnsi="Times New Roman" w:cs="Times New Roman"/>
          <w:sz w:val="24"/>
          <w:szCs w:val="24"/>
        </w:rPr>
        <w:t xml:space="preserve">(Pa.Cmwlth.2005) (holding that Section 408 does not require that a </w:t>
      </w:r>
      <w:proofErr w:type="spellStart"/>
      <w:r w:rsidRPr="00BC60EA">
        <w:rPr>
          <w:rFonts w:ascii="Times New Roman" w:hAnsi="Times New Roman" w:cs="Times New Roman"/>
          <w:sz w:val="24"/>
          <w:szCs w:val="24"/>
        </w:rPr>
        <w:t>condemnee</w:t>
      </w:r>
      <w:proofErr w:type="spellEnd"/>
      <w:r w:rsidRPr="00BC60EA">
        <w:rPr>
          <w:rFonts w:ascii="Times New Roman" w:hAnsi="Times New Roman" w:cs="Times New Roman"/>
          <w:sz w:val="24"/>
          <w:szCs w:val="24"/>
        </w:rPr>
        <w:t xml:space="preserve"> be made whole);</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In re Condemnation, Route 1021,</w:t>
      </w:r>
      <w:r w:rsidR="00E24D0B">
        <w:rPr>
          <w:rFonts w:ascii="Times New Roman" w:hAnsi="Times New Roman" w:cs="Times New Roman"/>
          <w:sz w:val="24"/>
          <w:szCs w:val="24"/>
        </w:rPr>
        <w:t xml:space="preserve"> </w:t>
      </w:r>
      <w:hyperlink r:id="rId23" w:history="1">
        <w:r w:rsidRPr="00BC60EA">
          <w:rPr>
            <w:rStyle w:val="Hyperlink"/>
            <w:rFonts w:ascii="Times New Roman" w:hAnsi="Times New Roman" w:cs="Times New Roman"/>
            <w:sz w:val="24"/>
            <w:szCs w:val="24"/>
          </w:rPr>
          <w:t>709 A.2d 939</w:t>
        </w:r>
      </w:hyperlink>
      <w:r w:rsidR="00E24D0B">
        <w:rPr>
          <w:rFonts w:ascii="Times New Roman" w:hAnsi="Times New Roman" w:cs="Times New Roman"/>
          <w:sz w:val="24"/>
          <w:szCs w:val="24"/>
        </w:rPr>
        <w:t xml:space="preserve"> </w:t>
      </w:r>
      <w:r w:rsidRPr="00BC60EA">
        <w:rPr>
          <w:rFonts w:ascii="Times New Roman" w:hAnsi="Times New Roman" w:cs="Times New Roman"/>
          <w:sz w:val="24"/>
          <w:szCs w:val="24"/>
        </w:rPr>
        <w:t>(Pa.Cmwlth.1998) (</w:t>
      </w:r>
      <w:proofErr w:type="spellStart"/>
      <w:r w:rsidRPr="00BC60EA">
        <w:rPr>
          <w:rFonts w:ascii="Times New Roman" w:hAnsi="Times New Roman" w:cs="Times New Roman"/>
          <w:sz w:val="24"/>
          <w:szCs w:val="24"/>
        </w:rPr>
        <w:t>condemnee</w:t>
      </w:r>
      <w:proofErr w:type="spellEnd"/>
      <w:r w:rsidRPr="00BC60EA">
        <w:rPr>
          <w:rFonts w:ascii="Times New Roman" w:hAnsi="Times New Roman" w:cs="Times New Roman"/>
          <w:sz w:val="24"/>
          <w:szCs w:val="24"/>
        </w:rPr>
        <w:t xml:space="preserve"> entitled to only costs and expenses related to condemnation pursuant to Section 408 rather than general damages under Section 609).</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 xml:space="preserve"> Thus, where a </w:t>
      </w:r>
      <w:proofErr w:type="spellStart"/>
      <w:r w:rsidRPr="00BC60EA">
        <w:rPr>
          <w:rFonts w:ascii="Times New Roman" w:hAnsi="Times New Roman" w:cs="Times New Roman"/>
          <w:sz w:val="24"/>
          <w:szCs w:val="24"/>
        </w:rPr>
        <w:t>condemnee</w:t>
      </w:r>
      <w:proofErr w:type="spellEnd"/>
      <w:r w:rsidRPr="00BC60EA">
        <w:rPr>
          <w:rFonts w:ascii="Times New Roman" w:hAnsi="Times New Roman" w:cs="Times New Roman"/>
          <w:sz w:val="24"/>
          <w:szCs w:val="24"/>
        </w:rPr>
        <w:t xml:space="preserve"> has ownership expenses (e.g. mortgage interest, property taxes, insurance premiums, etc.) as an item of general damages that it would not have incurred absent the </w:t>
      </w:r>
      <w:proofErr w:type="spellStart"/>
      <w:r w:rsidRPr="00BC60EA">
        <w:rPr>
          <w:rFonts w:ascii="Times New Roman" w:hAnsi="Times New Roman" w:cs="Times New Roman"/>
          <w:sz w:val="24"/>
          <w:szCs w:val="24"/>
        </w:rPr>
        <w:t>condemnor's</w:t>
      </w:r>
      <w:proofErr w:type="spellEnd"/>
      <w:r w:rsidRPr="00BC60EA">
        <w:rPr>
          <w:rFonts w:ascii="Times New Roman" w:hAnsi="Times New Roman" w:cs="Times New Roman"/>
          <w:sz w:val="24"/>
          <w:szCs w:val="24"/>
        </w:rPr>
        <w:t xml:space="preserve"> refusal to acknowledge the taking, the </w:t>
      </w:r>
      <w:proofErr w:type="spellStart"/>
      <w:r w:rsidRPr="00BC60EA">
        <w:rPr>
          <w:rFonts w:ascii="Times New Roman" w:hAnsi="Times New Roman" w:cs="Times New Roman"/>
          <w:sz w:val="24"/>
          <w:szCs w:val="24"/>
        </w:rPr>
        <w:t>condemnee</w:t>
      </w:r>
      <w:proofErr w:type="spellEnd"/>
      <w:r w:rsidRPr="00BC60EA">
        <w:rPr>
          <w:rFonts w:ascii="Times New Roman" w:hAnsi="Times New Roman" w:cs="Times New Roman"/>
          <w:sz w:val="24"/>
          <w:szCs w:val="24"/>
        </w:rPr>
        <w:t xml:space="preserve"> is statutorily entitled to recover those expenses.</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 xml:space="preserve">See also </w:t>
      </w:r>
      <w:proofErr w:type="spellStart"/>
      <w:r w:rsidRPr="00BC60EA">
        <w:rPr>
          <w:rFonts w:ascii="Times New Roman" w:hAnsi="Times New Roman" w:cs="Times New Roman"/>
          <w:sz w:val="24"/>
          <w:szCs w:val="24"/>
        </w:rPr>
        <w:t>Reichs</w:t>
      </w:r>
      <w:proofErr w:type="spellEnd"/>
      <w:r w:rsidRPr="00BC60EA">
        <w:rPr>
          <w:rFonts w:ascii="Times New Roman" w:hAnsi="Times New Roman" w:cs="Times New Roman"/>
          <w:sz w:val="24"/>
          <w:szCs w:val="24"/>
        </w:rPr>
        <w:t xml:space="preserve"> Ford Road Joint Venture v. State Roads Commission,</w:t>
      </w:r>
      <w:r w:rsidR="00E24D0B">
        <w:rPr>
          <w:rFonts w:ascii="Times New Roman" w:hAnsi="Times New Roman" w:cs="Times New Roman"/>
          <w:sz w:val="24"/>
          <w:szCs w:val="24"/>
        </w:rPr>
        <w:t xml:space="preserve"> </w:t>
      </w:r>
      <w:hyperlink r:id="rId24" w:history="1">
        <w:r w:rsidRPr="00BC60EA">
          <w:rPr>
            <w:rStyle w:val="Hyperlink"/>
            <w:rFonts w:ascii="Times New Roman" w:hAnsi="Times New Roman" w:cs="Times New Roman"/>
            <w:sz w:val="24"/>
            <w:szCs w:val="24"/>
          </w:rPr>
          <w:t>388 Md. 500</w:t>
        </w:r>
      </w:hyperlink>
      <w:r w:rsidRPr="00BC60EA">
        <w:rPr>
          <w:rFonts w:ascii="Times New Roman" w:hAnsi="Times New Roman" w:cs="Times New Roman"/>
          <w:sz w:val="24"/>
          <w:szCs w:val="24"/>
        </w:rPr>
        <w:t>,</w:t>
      </w:r>
      <w:r w:rsidR="00E24D0B">
        <w:rPr>
          <w:rFonts w:ascii="Times New Roman" w:hAnsi="Times New Roman" w:cs="Times New Roman"/>
          <w:sz w:val="24"/>
          <w:szCs w:val="24"/>
        </w:rPr>
        <w:t xml:space="preserve"> </w:t>
      </w:r>
      <w:hyperlink r:id="rId25" w:history="1">
        <w:r w:rsidRPr="00BC60EA">
          <w:rPr>
            <w:rStyle w:val="Hyperlink"/>
            <w:rFonts w:ascii="Times New Roman" w:hAnsi="Times New Roman" w:cs="Times New Roman"/>
            <w:sz w:val="24"/>
            <w:szCs w:val="24"/>
          </w:rPr>
          <w:t>880 A.2d 307</w:t>
        </w:r>
      </w:hyperlink>
      <w:r w:rsidR="00E24D0B">
        <w:rPr>
          <w:rFonts w:ascii="Times New Roman" w:hAnsi="Times New Roman" w:cs="Times New Roman"/>
          <w:sz w:val="24"/>
          <w:szCs w:val="24"/>
        </w:rPr>
        <w:t xml:space="preserve"> </w:t>
      </w:r>
      <w:r w:rsidRPr="00BC60EA">
        <w:rPr>
          <w:rFonts w:ascii="Times New Roman" w:hAnsi="Times New Roman" w:cs="Times New Roman"/>
          <w:sz w:val="24"/>
          <w:szCs w:val="24"/>
        </w:rPr>
        <w:t>(2005) (holding that property owner was entitled to seek compensation for lost rental income, mortgage interest, insurance and other types of general damages incurred as a result of the inverse condemnation);</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see generally Champs Convenience Stores, Inc. v. United Chemical Co.,</w:t>
      </w:r>
      <w:r w:rsidR="00E24D0B">
        <w:rPr>
          <w:rFonts w:ascii="Times New Roman" w:hAnsi="Times New Roman" w:cs="Times New Roman"/>
          <w:sz w:val="24"/>
          <w:szCs w:val="24"/>
        </w:rPr>
        <w:t xml:space="preserve"> </w:t>
      </w:r>
      <w:hyperlink r:id="rId26" w:history="1">
        <w:r w:rsidRPr="00BC60EA">
          <w:rPr>
            <w:rStyle w:val="Hyperlink"/>
            <w:rFonts w:ascii="Times New Roman" w:hAnsi="Times New Roman" w:cs="Times New Roman"/>
            <w:sz w:val="24"/>
            <w:szCs w:val="24"/>
          </w:rPr>
          <w:t>329 N.C. 446</w:t>
        </w:r>
      </w:hyperlink>
      <w:r w:rsidRPr="00BC60EA">
        <w:rPr>
          <w:rFonts w:ascii="Times New Roman" w:hAnsi="Times New Roman" w:cs="Times New Roman"/>
          <w:sz w:val="24"/>
          <w:szCs w:val="24"/>
        </w:rPr>
        <w:t>,</w:t>
      </w:r>
      <w:r w:rsidR="00E24D0B">
        <w:rPr>
          <w:rFonts w:ascii="Times New Roman" w:hAnsi="Times New Roman" w:cs="Times New Roman"/>
          <w:sz w:val="24"/>
          <w:szCs w:val="24"/>
        </w:rPr>
        <w:t xml:space="preserve"> </w:t>
      </w:r>
      <w:hyperlink r:id="rId27" w:history="1">
        <w:r w:rsidRPr="00BC60EA">
          <w:rPr>
            <w:rStyle w:val="Hyperlink"/>
            <w:rFonts w:ascii="Times New Roman" w:hAnsi="Times New Roman" w:cs="Times New Roman"/>
            <w:sz w:val="24"/>
            <w:szCs w:val="24"/>
          </w:rPr>
          <w:t>406 S.E.2d 856</w:t>
        </w:r>
      </w:hyperlink>
      <w:r w:rsidR="00E24D0B">
        <w:rPr>
          <w:rFonts w:ascii="Times New Roman" w:hAnsi="Times New Roman" w:cs="Times New Roman"/>
          <w:sz w:val="24"/>
          <w:szCs w:val="24"/>
        </w:rPr>
        <w:t xml:space="preserve"> </w:t>
      </w:r>
      <w:r w:rsidRPr="00BC60EA">
        <w:rPr>
          <w:rFonts w:ascii="Times New Roman" w:hAnsi="Times New Roman" w:cs="Times New Roman"/>
          <w:sz w:val="24"/>
          <w:szCs w:val="24"/>
        </w:rPr>
        <w:t>(1991) (finding that, while no North Carolina case holds that a property owner is entitled to recover as damages reasonable overhead expenses such as rent and mortgage interest, there is no North Carolina case that holds that a property owner cannot recover this type of damages);</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L S Constr. Co. v. Bradbury Homes, Inc.,</w:t>
      </w:r>
      <w:r w:rsidR="00E24D0B">
        <w:rPr>
          <w:rFonts w:ascii="Times New Roman" w:hAnsi="Times New Roman" w:cs="Times New Roman"/>
          <w:sz w:val="24"/>
          <w:szCs w:val="24"/>
        </w:rPr>
        <w:t xml:space="preserve"> </w:t>
      </w:r>
      <w:hyperlink r:id="rId28" w:history="1">
        <w:r w:rsidRPr="00BC60EA">
          <w:rPr>
            <w:rStyle w:val="Hyperlink"/>
            <w:rFonts w:ascii="Times New Roman" w:hAnsi="Times New Roman" w:cs="Times New Roman"/>
            <w:sz w:val="24"/>
            <w:szCs w:val="24"/>
          </w:rPr>
          <w:t>208 Md. 476</w:t>
        </w:r>
      </w:hyperlink>
      <w:r w:rsidRPr="00BC60EA">
        <w:rPr>
          <w:rFonts w:ascii="Times New Roman" w:hAnsi="Times New Roman" w:cs="Times New Roman"/>
          <w:sz w:val="24"/>
          <w:szCs w:val="24"/>
        </w:rPr>
        <w:t>,</w:t>
      </w:r>
      <w:r w:rsidR="00E24D0B">
        <w:rPr>
          <w:rFonts w:ascii="Times New Roman" w:hAnsi="Times New Roman" w:cs="Times New Roman"/>
          <w:sz w:val="24"/>
          <w:szCs w:val="24"/>
        </w:rPr>
        <w:t xml:space="preserve"> </w:t>
      </w:r>
      <w:hyperlink r:id="rId29" w:history="1">
        <w:r w:rsidRPr="00BC60EA">
          <w:rPr>
            <w:rStyle w:val="Hyperlink"/>
            <w:rFonts w:ascii="Times New Roman" w:hAnsi="Times New Roman" w:cs="Times New Roman"/>
            <w:sz w:val="24"/>
            <w:szCs w:val="24"/>
          </w:rPr>
          <w:t>118 A.2d 681</w:t>
        </w:r>
      </w:hyperlink>
      <w:r w:rsidR="00E24D0B">
        <w:rPr>
          <w:rFonts w:ascii="Times New Roman" w:hAnsi="Times New Roman" w:cs="Times New Roman"/>
          <w:sz w:val="24"/>
          <w:szCs w:val="24"/>
        </w:rPr>
        <w:t xml:space="preserve"> </w:t>
      </w:r>
      <w:r w:rsidRPr="00BC60EA">
        <w:rPr>
          <w:rFonts w:ascii="Times New Roman" w:hAnsi="Times New Roman" w:cs="Times New Roman"/>
          <w:sz w:val="24"/>
          <w:szCs w:val="24"/>
        </w:rPr>
        <w:t>(1955) (concluding that mortgage interest was an allowable cost as part of damages calculation);</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United States v. Property Located in Borough of Manhattan,</w:t>
      </w:r>
      <w:r w:rsidR="00E24D0B">
        <w:rPr>
          <w:rFonts w:ascii="Times New Roman" w:hAnsi="Times New Roman" w:cs="Times New Roman"/>
          <w:sz w:val="24"/>
          <w:szCs w:val="24"/>
        </w:rPr>
        <w:t xml:space="preserve"> </w:t>
      </w:r>
      <w:hyperlink r:id="rId30" w:history="1">
        <w:r w:rsidRPr="00BC60EA">
          <w:rPr>
            <w:rStyle w:val="Hyperlink"/>
            <w:rFonts w:ascii="Times New Roman" w:hAnsi="Times New Roman" w:cs="Times New Roman"/>
            <w:sz w:val="24"/>
            <w:szCs w:val="24"/>
          </w:rPr>
          <w:t xml:space="preserve">225 </w:t>
        </w:r>
        <w:proofErr w:type="spellStart"/>
        <w:r w:rsidRPr="00BC60EA">
          <w:rPr>
            <w:rStyle w:val="Hyperlink"/>
            <w:rFonts w:ascii="Times New Roman" w:hAnsi="Times New Roman" w:cs="Times New Roman"/>
            <w:sz w:val="24"/>
            <w:szCs w:val="24"/>
          </w:rPr>
          <w:t>F.Supp</w:t>
        </w:r>
        <w:proofErr w:type="spellEnd"/>
        <w:r w:rsidRPr="00BC60EA">
          <w:rPr>
            <w:rStyle w:val="Hyperlink"/>
            <w:rFonts w:ascii="Times New Roman" w:hAnsi="Times New Roman" w:cs="Times New Roman"/>
            <w:sz w:val="24"/>
            <w:szCs w:val="24"/>
          </w:rPr>
          <w:t>. 498</w:t>
        </w:r>
      </w:hyperlink>
      <w:r w:rsidR="00E24D0B">
        <w:rPr>
          <w:rFonts w:ascii="Times New Roman" w:hAnsi="Times New Roman" w:cs="Times New Roman"/>
          <w:sz w:val="24"/>
          <w:szCs w:val="24"/>
        </w:rPr>
        <w:t xml:space="preserve"> </w:t>
      </w:r>
      <w:r w:rsidRPr="00BC60EA">
        <w:rPr>
          <w:rFonts w:ascii="Times New Roman" w:hAnsi="Times New Roman" w:cs="Times New Roman"/>
          <w:sz w:val="24"/>
          <w:szCs w:val="24"/>
        </w:rPr>
        <w:t>(S.D.N.Y.1964).</w:t>
      </w:r>
    </w:p>
    <w:p w14:paraId="0E2F830F" w14:textId="77777777" w:rsidR="009A3CA2" w:rsidRPr="00BC60EA" w:rsidRDefault="009A3CA2" w:rsidP="009A3CA2">
      <w:pPr>
        <w:shd w:val="clear" w:color="auto" w:fill="FEFEFE"/>
        <w:spacing w:before="100" w:beforeAutospacing="1" w:after="100" w:afterAutospacing="1" w:line="240" w:lineRule="auto"/>
        <w:rPr>
          <w:rFonts w:ascii="Times New Roman" w:hAnsi="Times New Roman" w:cs="Times New Roman"/>
          <w:b/>
          <w:bCs/>
          <w:color w:val="212529"/>
          <w:sz w:val="24"/>
          <w:szCs w:val="24"/>
          <w:shd w:val="clear" w:color="auto" w:fill="FFFFFF"/>
        </w:rPr>
      </w:pPr>
      <w:r w:rsidRPr="00BC60EA">
        <w:rPr>
          <w:rFonts w:ascii="Times New Roman" w:hAnsi="Times New Roman" w:cs="Times New Roman"/>
          <w:b/>
          <w:bCs/>
          <w:color w:val="212529"/>
          <w:sz w:val="24"/>
          <w:szCs w:val="24"/>
          <w:shd w:val="clear" w:color="auto" w:fill="FFFFFF"/>
        </w:rPr>
        <w:t xml:space="preserve">Reimbursement for Cost Incurred for </w:t>
      </w:r>
      <w:proofErr w:type="gramStart"/>
      <w:r w:rsidRPr="00BC60EA">
        <w:rPr>
          <w:rFonts w:ascii="Times New Roman" w:hAnsi="Times New Roman" w:cs="Times New Roman"/>
          <w:b/>
          <w:bCs/>
          <w:color w:val="212529"/>
          <w:sz w:val="24"/>
          <w:szCs w:val="24"/>
          <w:shd w:val="clear" w:color="auto" w:fill="FFFFFF"/>
        </w:rPr>
        <w:t>Condemnation .</w:t>
      </w:r>
      <w:proofErr w:type="gramEnd"/>
    </w:p>
    <w:p w14:paraId="4FC383DC" w14:textId="495C94C6" w:rsidR="009A3CA2" w:rsidRPr="00BC60EA" w:rsidRDefault="009A3CA2" w:rsidP="009A3CA2">
      <w:pPr>
        <w:rPr>
          <w:rFonts w:ascii="Times New Roman" w:hAnsi="Times New Roman" w:cs="Times New Roman"/>
          <w:sz w:val="24"/>
          <w:szCs w:val="24"/>
        </w:rPr>
      </w:pPr>
      <w:r w:rsidRPr="00BC60EA">
        <w:rPr>
          <w:rFonts w:ascii="Times New Roman" w:hAnsi="Times New Roman" w:cs="Times New Roman"/>
          <w:sz w:val="24"/>
          <w:szCs w:val="24"/>
        </w:rPr>
        <w:t xml:space="preserve">Eminent Domain Code provides that, "[w]here proceedings are instituted by a </w:t>
      </w:r>
      <w:proofErr w:type="spellStart"/>
      <w:r w:rsidRPr="00BC60EA">
        <w:rPr>
          <w:rFonts w:ascii="Times New Roman" w:hAnsi="Times New Roman" w:cs="Times New Roman"/>
          <w:sz w:val="24"/>
          <w:szCs w:val="24"/>
        </w:rPr>
        <w:t>condemnee</w:t>
      </w:r>
      <w:proofErr w:type="spellEnd"/>
      <w:r w:rsidRPr="00BC60EA">
        <w:rPr>
          <w:rFonts w:ascii="Times New Roman" w:hAnsi="Times New Roman" w:cs="Times New Roman"/>
          <w:sz w:val="24"/>
          <w:szCs w:val="24"/>
        </w:rPr>
        <w:t xml:space="preserve"> under section 502(e), a judgment awarding compensation to the </w:t>
      </w:r>
      <w:proofErr w:type="spellStart"/>
      <w:r w:rsidRPr="00BC60EA">
        <w:rPr>
          <w:rFonts w:ascii="Times New Roman" w:hAnsi="Times New Roman" w:cs="Times New Roman"/>
          <w:sz w:val="24"/>
          <w:szCs w:val="24"/>
        </w:rPr>
        <w:t>condemnee</w:t>
      </w:r>
      <w:proofErr w:type="spellEnd"/>
      <w:r w:rsidRPr="00BC60EA">
        <w:rPr>
          <w:rFonts w:ascii="Times New Roman" w:hAnsi="Times New Roman" w:cs="Times New Roman"/>
          <w:sz w:val="24"/>
          <w:szCs w:val="24"/>
        </w:rPr>
        <w:t xml:space="preserve"> for the taking of property shall include reimbursement of . . .</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other costs and expenses actually incurred."</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26 P.S. § 1-60</w:t>
      </w:r>
    </w:p>
    <w:p w14:paraId="7B2DC81B" w14:textId="77777777" w:rsidR="009A3CA2" w:rsidRPr="00BC60EA" w:rsidRDefault="009A3CA2" w:rsidP="009A3CA2">
      <w:pPr>
        <w:rPr>
          <w:rFonts w:ascii="Times New Roman" w:hAnsi="Times New Roman" w:cs="Times New Roman"/>
          <w:b/>
          <w:bCs/>
          <w:sz w:val="24"/>
          <w:szCs w:val="24"/>
        </w:rPr>
      </w:pPr>
      <w:r w:rsidRPr="00BC60EA">
        <w:rPr>
          <w:rFonts w:ascii="Times New Roman" w:hAnsi="Times New Roman" w:cs="Times New Roman"/>
          <w:b/>
          <w:bCs/>
          <w:sz w:val="24"/>
          <w:szCs w:val="24"/>
        </w:rPr>
        <w:t>Judge Ruling on Prior Case</w:t>
      </w:r>
    </w:p>
    <w:p w14:paraId="2662B13E" w14:textId="37767007" w:rsidR="009A3CA2" w:rsidRPr="00BC60EA" w:rsidRDefault="009A3CA2" w:rsidP="009A3CA2">
      <w:pPr>
        <w:rPr>
          <w:rFonts w:ascii="Times New Roman" w:hAnsi="Times New Roman" w:cs="Times New Roman"/>
          <w:sz w:val="24"/>
          <w:szCs w:val="24"/>
        </w:rPr>
      </w:pPr>
      <w:r w:rsidRPr="00BC60EA">
        <w:rPr>
          <w:rFonts w:ascii="Times New Roman" w:hAnsi="Times New Roman" w:cs="Times New Roman"/>
          <w:sz w:val="24"/>
          <w:szCs w:val="24"/>
        </w:rPr>
        <w:t>It is well established that judges of coordinate jurisdiction sitting in the same case should not overrule each other's decisions on the same issue.</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See Commonwealth v. Starr,</w:t>
      </w:r>
      <w:r w:rsidR="00E24D0B">
        <w:rPr>
          <w:rFonts w:ascii="Times New Roman" w:hAnsi="Times New Roman" w:cs="Times New Roman"/>
          <w:sz w:val="24"/>
          <w:szCs w:val="24"/>
        </w:rPr>
        <w:t xml:space="preserve"> </w:t>
      </w:r>
      <w:hyperlink r:id="rId31" w:history="1">
        <w:r w:rsidRPr="00BC60EA">
          <w:rPr>
            <w:rStyle w:val="Hyperlink"/>
            <w:rFonts w:ascii="Times New Roman" w:hAnsi="Times New Roman" w:cs="Times New Roman"/>
            <w:sz w:val="24"/>
            <w:szCs w:val="24"/>
          </w:rPr>
          <w:t>541 Pa. 564</w:t>
        </w:r>
      </w:hyperlink>
      <w:r w:rsidRPr="00BC60EA">
        <w:rPr>
          <w:rFonts w:ascii="Times New Roman" w:hAnsi="Times New Roman" w:cs="Times New Roman"/>
          <w:sz w:val="24"/>
          <w:szCs w:val="24"/>
        </w:rPr>
        <w:t>,</w:t>
      </w:r>
      <w:r w:rsidR="00E24D0B">
        <w:rPr>
          <w:rFonts w:ascii="Times New Roman" w:hAnsi="Times New Roman" w:cs="Times New Roman"/>
          <w:sz w:val="24"/>
          <w:szCs w:val="24"/>
        </w:rPr>
        <w:t xml:space="preserve"> </w:t>
      </w:r>
      <w:hyperlink r:id="rId32" w:history="1">
        <w:r w:rsidRPr="00BC60EA">
          <w:rPr>
            <w:rStyle w:val="Hyperlink"/>
            <w:rFonts w:ascii="Times New Roman" w:hAnsi="Times New Roman" w:cs="Times New Roman"/>
            <w:sz w:val="24"/>
            <w:szCs w:val="24"/>
          </w:rPr>
          <w:t>664 A.2d 1326</w:t>
        </w:r>
      </w:hyperlink>
      <w:r w:rsidR="00E24D0B">
        <w:rPr>
          <w:rFonts w:ascii="Times New Roman" w:hAnsi="Times New Roman" w:cs="Times New Roman"/>
          <w:sz w:val="24"/>
          <w:szCs w:val="24"/>
        </w:rPr>
        <w:t xml:space="preserve"> </w:t>
      </w:r>
      <w:r w:rsidRPr="00BC60EA">
        <w:rPr>
          <w:rFonts w:ascii="Times New Roman" w:hAnsi="Times New Roman" w:cs="Times New Roman"/>
          <w:sz w:val="24"/>
          <w:szCs w:val="24"/>
        </w:rPr>
        <w:lastRenderedPageBreak/>
        <w:t xml:space="preserve">(1995). </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This rule is premised on sound judicial policy, and departure from the rule is permitted only in exceptional circumstances, such as where there has been an intervening change in the controlling law, where there has been a substantial change in the facts or evidence giving rise to the dispute, or where the prior holding was clearly erroneous and would create manifest injustice if followed.</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Id.</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 xml:space="preserve">at 1332. </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In</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Riccio v. American Republic Insurance Co.,</w:t>
      </w:r>
      <w:r w:rsidR="00E24D0B">
        <w:rPr>
          <w:rFonts w:ascii="Times New Roman" w:hAnsi="Times New Roman" w:cs="Times New Roman"/>
          <w:sz w:val="24"/>
          <w:szCs w:val="24"/>
        </w:rPr>
        <w:t xml:space="preserve"> </w:t>
      </w:r>
      <w:hyperlink r:id="rId33" w:history="1">
        <w:r w:rsidRPr="00BC60EA">
          <w:rPr>
            <w:rStyle w:val="Hyperlink"/>
            <w:rFonts w:ascii="Times New Roman" w:hAnsi="Times New Roman" w:cs="Times New Roman"/>
            <w:sz w:val="24"/>
            <w:szCs w:val="24"/>
          </w:rPr>
          <w:t>550 Pa. 254</w:t>
        </w:r>
      </w:hyperlink>
      <w:r w:rsidRPr="00BC60EA">
        <w:rPr>
          <w:rFonts w:ascii="Times New Roman" w:hAnsi="Times New Roman" w:cs="Times New Roman"/>
          <w:sz w:val="24"/>
          <w:szCs w:val="24"/>
        </w:rPr>
        <w:t>,</w:t>
      </w:r>
      <w:r w:rsidR="00E24D0B">
        <w:rPr>
          <w:rFonts w:ascii="Times New Roman" w:hAnsi="Times New Roman" w:cs="Times New Roman"/>
          <w:sz w:val="24"/>
          <w:szCs w:val="24"/>
        </w:rPr>
        <w:t xml:space="preserve"> </w:t>
      </w:r>
      <w:hyperlink r:id="rId34" w:anchor="p425" w:history="1">
        <w:r w:rsidRPr="00BC60EA">
          <w:rPr>
            <w:rStyle w:val="Hyperlink"/>
            <w:rFonts w:ascii="Times New Roman" w:hAnsi="Times New Roman" w:cs="Times New Roman"/>
            <w:sz w:val="24"/>
            <w:szCs w:val="24"/>
          </w:rPr>
          <w:t>705 A.2d 422, 425</w:t>
        </w:r>
      </w:hyperlink>
      <w:r w:rsidR="00E24D0B">
        <w:rPr>
          <w:rFonts w:ascii="Times New Roman" w:hAnsi="Times New Roman" w:cs="Times New Roman"/>
          <w:sz w:val="24"/>
          <w:szCs w:val="24"/>
        </w:rPr>
        <w:t xml:space="preserve"> </w:t>
      </w:r>
      <w:r w:rsidRPr="00BC60EA">
        <w:rPr>
          <w:rFonts w:ascii="Times New Roman" w:hAnsi="Times New Roman" w:cs="Times New Roman"/>
          <w:sz w:val="24"/>
          <w:szCs w:val="24"/>
        </w:rPr>
        <w:t>(1997), this Court explained that the coordinate jurisdiction rule falls within the "law of the case" doctrine, which embodies the concept that:</w:t>
      </w:r>
    </w:p>
    <w:p w14:paraId="33364DB3" w14:textId="77777777" w:rsidR="009A3CA2" w:rsidRPr="00BC60EA" w:rsidRDefault="009A3CA2" w:rsidP="009A3CA2">
      <w:pPr>
        <w:rPr>
          <w:rFonts w:ascii="Times New Roman" w:hAnsi="Times New Roman" w:cs="Times New Roman"/>
          <w:sz w:val="24"/>
          <w:szCs w:val="24"/>
        </w:rPr>
      </w:pPr>
      <w:r w:rsidRPr="00BC60EA">
        <w:rPr>
          <w:rFonts w:ascii="Times New Roman" w:hAnsi="Times New Roman" w:cs="Times New Roman"/>
          <w:sz w:val="24"/>
          <w:szCs w:val="24"/>
        </w:rPr>
        <w:t>[A] court involved in the later phases of a litigated matter should not reopen questions decided by another judge of that same court or by a higher court in the earlier phases of the matter. Among the related but distinct rules which make up the law of the case doctrine are that: (1) upon remand for further proceedings, a trial court may not alter the resolution of a legal question previously decided by the appellate court in the matter; (2) upon a second appeal, an appellate court may not alter the resolution of a legal question previously decided by the same appellate court; and (3) upon transfer of a matter between trial judges of coordinate jurisdiction, the transferee trial court may not alter the resolution of a legal question previously decided by the transferor trial court.</w:t>
      </w:r>
    </w:p>
    <w:p w14:paraId="454F8C04" w14:textId="7A8D8325" w:rsidR="009A3CA2" w:rsidRPr="00BC60EA" w:rsidRDefault="009A3CA2" w:rsidP="009A3CA2">
      <w:pPr>
        <w:rPr>
          <w:rFonts w:ascii="Times New Roman" w:hAnsi="Times New Roman" w:cs="Times New Roman"/>
          <w:sz w:val="24"/>
          <w:szCs w:val="24"/>
        </w:rPr>
      </w:pPr>
      <w:r w:rsidRPr="00BC60EA">
        <w:rPr>
          <w:rFonts w:ascii="Times New Roman" w:hAnsi="Times New Roman" w:cs="Times New Roman"/>
          <w:sz w:val="24"/>
          <w:szCs w:val="24"/>
        </w:rPr>
        <w:t>Starr, 664 A.2d at 1331. The rule serves "not only to promote the goal of judicial economy" but also: "(1) to protect the settled expectations of the parties; (2) to ensure uniformity of decisions; (3) to maintain consistency during the course of a single case; (4) to effectuate the proper and streamlined administration of justice; and (5) to bring litigation to an end."</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Id.</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In ascertaining whether the law of the case doctrine applies, this Court looks to the timing of the rulings within the procedural posture of the case.</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Riccio,</w:t>
      </w:r>
      <w:r w:rsidR="00E24D0B">
        <w:rPr>
          <w:rFonts w:ascii="Times New Roman" w:hAnsi="Times New Roman" w:cs="Times New Roman"/>
          <w:sz w:val="24"/>
          <w:szCs w:val="24"/>
        </w:rPr>
        <w:t xml:space="preserve"> </w:t>
      </w:r>
      <w:hyperlink r:id="rId35" w:anchor="p425" w:history="1">
        <w:r w:rsidRPr="00BC60EA">
          <w:rPr>
            <w:rStyle w:val="Hyperlink"/>
            <w:rFonts w:ascii="Times New Roman" w:hAnsi="Times New Roman" w:cs="Times New Roman"/>
            <w:sz w:val="24"/>
            <w:szCs w:val="24"/>
          </w:rPr>
          <w:t>705 A.2d at 425</w:t>
        </w:r>
      </w:hyperlink>
    </w:p>
    <w:p w14:paraId="088FF9E7" w14:textId="5E4E534E" w:rsidR="009A3CA2" w:rsidRPr="00BC60EA" w:rsidRDefault="009A3CA2" w:rsidP="009A3CA2">
      <w:pPr>
        <w:rPr>
          <w:rFonts w:ascii="Times New Roman" w:hAnsi="Times New Roman" w:cs="Times New Roman"/>
          <w:sz w:val="24"/>
          <w:szCs w:val="24"/>
        </w:rPr>
      </w:pPr>
      <w:r w:rsidRPr="00BC60EA">
        <w:rPr>
          <w:rFonts w:ascii="Times New Roman" w:hAnsi="Times New Roman" w:cs="Times New Roman"/>
          <w:sz w:val="24"/>
          <w:szCs w:val="24"/>
        </w:rPr>
        <w:t>The scope of review by the court of common pleas is plenary, and the court is not bound by the findings or conclusions of the board of viewers.</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 xml:space="preserve"> Witnesses can be </w:t>
      </w:r>
      <w:proofErr w:type="gramStart"/>
      <w:r w:rsidRPr="00BC60EA">
        <w:rPr>
          <w:rFonts w:ascii="Times New Roman" w:hAnsi="Times New Roman" w:cs="Times New Roman"/>
          <w:sz w:val="24"/>
          <w:szCs w:val="24"/>
        </w:rPr>
        <w:t>changed</w:t>
      </w:r>
      <w:proofErr w:type="gramEnd"/>
      <w:r w:rsidRPr="00BC60EA">
        <w:rPr>
          <w:rFonts w:ascii="Times New Roman" w:hAnsi="Times New Roman" w:cs="Times New Roman"/>
          <w:sz w:val="24"/>
          <w:szCs w:val="24"/>
        </w:rPr>
        <w:t xml:space="preserve"> and other evidence included or excluded by the condemnees as their trial strategy dictates.</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See, e.g., Stoner v. Metro. Edison Co.,</w:t>
      </w:r>
      <w:r w:rsidR="00E24D0B">
        <w:rPr>
          <w:rFonts w:ascii="Times New Roman" w:hAnsi="Times New Roman" w:cs="Times New Roman"/>
          <w:sz w:val="24"/>
          <w:szCs w:val="24"/>
        </w:rPr>
        <w:t xml:space="preserve"> </w:t>
      </w:r>
      <w:hyperlink r:id="rId36" w:history="1">
        <w:r w:rsidRPr="00BC60EA">
          <w:rPr>
            <w:rStyle w:val="Hyperlink"/>
            <w:rFonts w:ascii="Times New Roman" w:hAnsi="Times New Roman" w:cs="Times New Roman"/>
            <w:sz w:val="24"/>
            <w:szCs w:val="24"/>
          </w:rPr>
          <w:t>439 Pa. 333</w:t>
        </w:r>
      </w:hyperlink>
      <w:r w:rsidRPr="00BC60EA">
        <w:rPr>
          <w:rFonts w:ascii="Times New Roman" w:hAnsi="Times New Roman" w:cs="Times New Roman"/>
          <w:sz w:val="24"/>
          <w:szCs w:val="24"/>
        </w:rPr>
        <w:t>,</w:t>
      </w:r>
      <w:r w:rsidR="00E24D0B">
        <w:rPr>
          <w:rFonts w:ascii="Times New Roman" w:hAnsi="Times New Roman" w:cs="Times New Roman"/>
          <w:sz w:val="24"/>
          <w:szCs w:val="24"/>
        </w:rPr>
        <w:t xml:space="preserve"> </w:t>
      </w:r>
      <w:hyperlink r:id="rId37" w:history="1">
        <w:r w:rsidRPr="00BC60EA">
          <w:rPr>
            <w:rStyle w:val="Hyperlink"/>
            <w:rFonts w:ascii="Times New Roman" w:hAnsi="Times New Roman" w:cs="Times New Roman"/>
            <w:sz w:val="24"/>
            <w:szCs w:val="24"/>
          </w:rPr>
          <w:t>266 A.2d 718</w:t>
        </w:r>
      </w:hyperlink>
      <w:r w:rsidR="00E24D0B">
        <w:rPr>
          <w:rFonts w:ascii="Times New Roman" w:hAnsi="Times New Roman" w:cs="Times New Roman"/>
          <w:sz w:val="24"/>
          <w:szCs w:val="24"/>
        </w:rPr>
        <w:t xml:space="preserve"> </w:t>
      </w:r>
      <w:r w:rsidRPr="00BC60EA">
        <w:rPr>
          <w:rFonts w:ascii="Times New Roman" w:hAnsi="Times New Roman" w:cs="Times New Roman"/>
          <w:sz w:val="24"/>
          <w:szCs w:val="24"/>
        </w:rPr>
        <w:t>(1970);</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Snyder v. Common-wealth,</w:t>
      </w:r>
      <w:r w:rsidR="00E24D0B">
        <w:rPr>
          <w:rFonts w:ascii="Times New Roman" w:hAnsi="Times New Roman" w:cs="Times New Roman"/>
          <w:sz w:val="24"/>
          <w:szCs w:val="24"/>
        </w:rPr>
        <w:t xml:space="preserve"> </w:t>
      </w:r>
      <w:hyperlink r:id="rId38" w:history="1">
        <w:r w:rsidRPr="00BC60EA">
          <w:rPr>
            <w:rStyle w:val="Hyperlink"/>
            <w:rFonts w:ascii="Times New Roman" w:hAnsi="Times New Roman" w:cs="Times New Roman"/>
            <w:sz w:val="24"/>
            <w:szCs w:val="24"/>
          </w:rPr>
          <w:t>412 Pa. 15</w:t>
        </w:r>
      </w:hyperlink>
      <w:r w:rsidRPr="00BC60EA">
        <w:rPr>
          <w:rFonts w:ascii="Times New Roman" w:hAnsi="Times New Roman" w:cs="Times New Roman"/>
          <w:sz w:val="24"/>
          <w:szCs w:val="24"/>
        </w:rPr>
        <w:t>,</w:t>
      </w:r>
      <w:r w:rsidR="00E24D0B">
        <w:rPr>
          <w:rFonts w:ascii="Times New Roman" w:hAnsi="Times New Roman" w:cs="Times New Roman"/>
          <w:sz w:val="24"/>
          <w:szCs w:val="24"/>
        </w:rPr>
        <w:t xml:space="preserve"> </w:t>
      </w:r>
      <w:hyperlink r:id="rId39" w:history="1">
        <w:r w:rsidRPr="00BC60EA">
          <w:rPr>
            <w:rStyle w:val="Hyperlink"/>
            <w:rFonts w:ascii="Times New Roman" w:hAnsi="Times New Roman" w:cs="Times New Roman"/>
            <w:sz w:val="24"/>
            <w:szCs w:val="24"/>
          </w:rPr>
          <w:t>192 A.2d 650</w:t>
        </w:r>
      </w:hyperlink>
      <w:r w:rsidR="00E24D0B">
        <w:rPr>
          <w:rFonts w:ascii="Times New Roman" w:hAnsi="Times New Roman" w:cs="Times New Roman"/>
          <w:sz w:val="24"/>
          <w:szCs w:val="24"/>
        </w:rPr>
        <w:t xml:space="preserve"> </w:t>
      </w:r>
      <w:r w:rsidRPr="00BC60EA">
        <w:rPr>
          <w:rFonts w:ascii="Times New Roman" w:hAnsi="Times New Roman" w:cs="Times New Roman"/>
          <w:sz w:val="24"/>
          <w:szCs w:val="24"/>
        </w:rPr>
        <w:t>(1963).</w:t>
      </w:r>
    </w:p>
    <w:p w14:paraId="4E14CCA3" w14:textId="4419774C" w:rsidR="009A3CA2" w:rsidRPr="00BC60EA" w:rsidRDefault="009A3CA2" w:rsidP="009A3CA2">
      <w:pPr>
        <w:rPr>
          <w:rFonts w:ascii="Times New Roman" w:hAnsi="Times New Roman" w:cs="Times New Roman"/>
          <w:sz w:val="24"/>
          <w:szCs w:val="24"/>
        </w:rPr>
      </w:pPr>
      <w:r w:rsidRPr="00BC60EA">
        <w:rPr>
          <w:rFonts w:ascii="Times New Roman" w:hAnsi="Times New Roman" w:cs="Times New Roman"/>
          <w:b/>
          <w:bCs/>
          <w:sz w:val="24"/>
          <w:szCs w:val="24"/>
        </w:rPr>
        <w:t>Hughes v. Dep't of Transp</w:t>
      </w:r>
      <w:r w:rsidRPr="00BC60EA">
        <w:rPr>
          <w:rFonts w:ascii="Times New Roman" w:hAnsi="Times New Roman" w:cs="Times New Roman"/>
          <w:sz w:val="24"/>
          <w:szCs w:val="24"/>
        </w:rPr>
        <w:t>.,</w:t>
      </w:r>
      <w:r w:rsidR="00E24D0B">
        <w:rPr>
          <w:rFonts w:ascii="Times New Roman" w:hAnsi="Times New Roman" w:cs="Times New Roman"/>
          <w:sz w:val="24"/>
          <w:szCs w:val="24"/>
        </w:rPr>
        <w:t xml:space="preserve"> </w:t>
      </w:r>
      <w:hyperlink r:id="rId40" w:history="1">
        <w:r w:rsidRPr="00BC60EA">
          <w:rPr>
            <w:rStyle w:val="Hyperlink"/>
            <w:rFonts w:ascii="Times New Roman" w:hAnsi="Times New Roman" w:cs="Times New Roman"/>
            <w:sz w:val="24"/>
            <w:szCs w:val="24"/>
          </w:rPr>
          <w:t>514 Pa. 300</w:t>
        </w:r>
      </w:hyperlink>
      <w:r w:rsidRPr="00BC60EA">
        <w:rPr>
          <w:rFonts w:ascii="Times New Roman" w:hAnsi="Times New Roman" w:cs="Times New Roman"/>
          <w:sz w:val="24"/>
          <w:szCs w:val="24"/>
        </w:rPr>
        <w:t>,</w:t>
      </w:r>
      <w:r w:rsidR="00E24D0B">
        <w:rPr>
          <w:rFonts w:ascii="Times New Roman" w:hAnsi="Times New Roman" w:cs="Times New Roman"/>
          <w:sz w:val="24"/>
          <w:szCs w:val="24"/>
        </w:rPr>
        <w:t xml:space="preserve"> </w:t>
      </w:r>
      <w:hyperlink r:id="rId41" w:history="1">
        <w:r w:rsidRPr="00BC60EA">
          <w:rPr>
            <w:rStyle w:val="Hyperlink"/>
            <w:rFonts w:ascii="Times New Roman" w:hAnsi="Times New Roman" w:cs="Times New Roman"/>
            <w:sz w:val="24"/>
            <w:szCs w:val="24"/>
          </w:rPr>
          <w:t>523 A.2d 747</w:t>
        </w:r>
      </w:hyperlink>
      <w:r w:rsidR="00E24D0B">
        <w:rPr>
          <w:rFonts w:ascii="Times New Roman" w:hAnsi="Times New Roman" w:cs="Times New Roman"/>
          <w:sz w:val="24"/>
          <w:szCs w:val="24"/>
        </w:rPr>
        <w:t xml:space="preserve"> </w:t>
      </w:r>
      <w:r w:rsidRPr="00BC60EA">
        <w:rPr>
          <w:rFonts w:ascii="Times New Roman" w:hAnsi="Times New Roman" w:cs="Times New Roman"/>
          <w:sz w:val="24"/>
          <w:szCs w:val="24"/>
        </w:rPr>
        <w:t>(1987), this Court examined the meaning of the term "possession" within the context of the Eminent Domain Code. The Department of Transportation (Department) filed a declaration of taking for portions of various dairy farms.</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 xml:space="preserve"> The owners sold their dairy herds and ceased all dairy operations.</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 xml:space="preserve"> The Department argued that delay damages were inappropriate because the dairy farmers retained possession of the property.</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 xml:space="preserve"> We concluded that, after a declaration of taking in which the owner maintains some degree of possession, deprivation of the normal use of the property constituted a taking. </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We stated:</w:t>
      </w:r>
    </w:p>
    <w:p w14:paraId="0EFB60CF" w14:textId="77777777" w:rsidR="009A3CA2" w:rsidRPr="00BC60EA" w:rsidRDefault="009A3CA2" w:rsidP="009A3CA2">
      <w:pPr>
        <w:rPr>
          <w:rFonts w:ascii="Times New Roman" w:hAnsi="Times New Roman" w:cs="Times New Roman"/>
          <w:sz w:val="24"/>
          <w:szCs w:val="24"/>
        </w:rPr>
      </w:pPr>
      <w:r w:rsidRPr="00BC60EA">
        <w:rPr>
          <w:rFonts w:ascii="Times New Roman" w:hAnsi="Times New Roman" w:cs="Times New Roman"/>
          <w:sz w:val="24"/>
          <w:szCs w:val="24"/>
        </w:rPr>
        <w:t>In that twilight of eminent domain, between present possession in the owner and the future right of possession by the Commonwealth, all the possible ordinary concomitants of possession repose in the actual potential of the land. If the land cannot be put to its ordinary use because of the condemnation, such a result, without adequate compensation, would be an unjust taking and a waste of the uses of land. It follows that when the condemnation deprives the landowner of the normal uses of the land, pending physical possession by the Commonwealth, compensation must also be intended.</w:t>
      </w:r>
    </w:p>
    <w:p w14:paraId="5CBDA5A3" w14:textId="60D96EE7" w:rsidR="009A3CA2" w:rsidRPr="00BC60EA" w:rsidRDefault="009A3CA2" w:rsidP="009A3CA2">
      <w:pPr>
        <w:rPr>
          <w:rFonts w:ascii="Times New Roman" w:hAnsi="Times New Roman" w:cs="Times New Roman"/>
          <w:sz w:val="24"/>
          <w:szCs w:val="24"/>
        </w:rPr>
      </w:pPr>
      <w:r w:rsidRPr="00BC60EA">
        <w:rPr>
          <w:rFonts w:ascii="Times New Roman" w:hAnsi="Times New Roman" w:cs="Times New Roman"/>
          <w:sz w:val="24"/>
          <w:szCs w:val="24"/>
        </w:rPr>
        <w:t>Id.</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at 751-52. It is also axiomatic that, when a public entity acting in furtherance of a public project directly and substantially interferes with property rights and, thereby, significantly impairs the value of the property, the result is a taking and compensation must be paid. In Hughes, the normal use was dairy farming.</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 xml:space="preserve"> We conclude that the normal use of the WBF property in the case</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sub judice</w:t>
      </w:r>
      <w:r w:rsidR="00E24D0B">
        <w:rPr>
          <w:rFonts w:ascii="Times New Roman" w:hAnsi="Times New Roman" w:cs="Times New Roman"/>
          <w:sz w:val="24"/>
          <w:szCs w:val="24"/>
        </w:rPr>
        <w:t xml:space="preserve"> </w:t>
      </w:r>
      <w:r w:rsidRPr="00BC60EA">
        <w:rPr>
          <w:rFonts w:ascii="Times New Roman" w:hAnsi="Times New Roman" w:cs="Times New Roman"/>
          <w:sz w:val="24"/>
          <w:szCs w:val="24"/>
        </w:rPr>
        <w:t xml:space="preserve">was for </w:t>
      </w:r>
      <w:r w:rsidRPr="00BC60EA">
        <w:rPr>
          <w:rFonts w:ascii="Times New Roman" w:hAnsi="Times New Roman" w:cs="Times New Roman"/>
          <w:sz w:val="24"/>
          <w:szCs w:val="24"/>
        </w:rPr>
        <w:lastRenderedPageBreak/>
        <w:t xml:space="preserve">development of a PRD. </w:t>
      </w:r>
      <w:r w:rsidR="004A0E31">
        <w:rPr>
          <w:rFonts w:ascii="Times New Roman" w:hAnsi="Times New Roman" w:cs="Times New Roman"/>
          <w:sz w:val="24"/>
          <w:szCs w:val="24"/>
        </w:rPr>
        <w:t xml:space="preserve"> </w:t>
      </w:r>
      <w:proofErr w:type="gramStart"/>
      <w:r w:rsidRPr="00BC60EA">
        <w:rPr>
          <w:rFonts w:ascii="Times New Roman" w:hAnsi="Times New Roman" w:cs="Times New Roman"/>
          <w:sz w:val="24"/>
          <w:szCs w:val="24"/>
        </w:rPr>
        <w:t>All of</w:t>
      </w:r>
      <w:proofErr w:type="gramEnd"/>
      <w:r w:rsidRPr="00BC60EA">
        <w:rPr>
          <w:rFonts w:ascii="Times New Roman" w:hAnsi="Times New Roman" w:cs="Times New Roman"/>
          <w:sz w:val="24"/>
          <w:szCs w:val="24"/>
        </w:rPr>
        <w:t xml:space="preserve"> the activities of WBF since acquiring the property were directed toward the development of a residential community, just as all of the activities conducted in</w:t>
      </w:r>
      <w:r w:rsidR="004A0E31">
        <w:rPr>
          <w:rFonts w:ascii="Times New Roman" w:hAnsi="Times New Roman" w:cs="Times New Roman"/>
          <w:sz w:val="24"/>
          <w:szCs w:val="24"/>
        </w:rPr>
        <w:t xml:space="preserve"> </w:t>
      </w:r>
      <w:r w:rsidRPr="00BC60EA">
        <w:rPr>
          <w:rFonts w:ascii="Times New Roman" w:hAnsi="Times New Roman" w:cs="Times New Roman"/>
          <w:sz w:val="24"/>
          <w:szCs w:val="24"/>
        </w:rPr>
        <w:t>Hughes</w:t>
      </w:r>
      <w:r w:rsidR="004A0E31">
        <w:rPr>
          <w:rFonts w:ascii="Times New Roman" w:hAnsi="Times New Roman" w:cs="Times New Roman"/>
          <w:sz w:val="24"/>
          <w:szCs w:val="24"/>
        </w:rPr>
        <w:t xml:space="preserve"> </w:t>
      </w:r>
      <w:r w:rsidRPr="00BC60EA">
        <w:rPr>
          <w:rFonts w:ascii="Times New Roman" w:hAnsi="Times New Roman" w:cs="Times New Roman"/>
          <w:sz w:val="24"/>
          <w:szCs w:val="24"/>
        </w:rPr>
        <w:t>were directed</w:t>
      </w:r>
      <w:r w:rsidR="004A0E31">
        <w:rPr>
          <w:rFonts w:ascii="Times New Roman" w:hAnsi="Times New Roman" w:cs="Times New Roman"/>
          <w:sz w:val="24"/>
          <w:szCs w:val="24"/>
        </w:rPr>
        <w:t xml:space="preserve"> </w:t>
      </w:r>
      <w:r w:rsidRPr="00BC60EA">
        <w:rPr>
          <w:rFonts w:ascii="Times New Roman" w:hAnsi="Times New Roman" w:cs="Times New Roman"/>
          <w:sz w:val="24"/>
          <w:szCs w:val="24"/>
        </w:rPr>
        <w:t xml:space="preserve">toward dairy farming. </w:t>
      </w:r>
      <w:r w:rsidR="004A0E31">
        <w:rPr>
          <w:rFonts w:ascii="Times New Roman" w:hAnsi="Times New Roman" w:cs="Times New Roman"/>
          <w:sz w:val="24"/>
          <w:szCs w:val="24"/>
        </w:rPr>
        <w:t xml:space="preserve"> </w:t>
      </w:r>
      <w:r w:rsidRPr="00BC60EA">
        <w:rPr>
          <w:rFonts w:ascii="Times New Roman" w:hAnsi="Times New Roman" w:cs="Times New Roman"/>
          <w:sz w:val="24"/>
          <w:szCs w:val="24"/>
        </w:rPr>
        <w:t xml:space="preserve">The fact that in both </w:t>
      </w:r>
      <w:proofErr w:type="gramStart"/>
      <w:r w:rsidRPr="00BC60EA">
        <w:rPr>
          <w:rFonts w:ascii="Times New Roman" w:hAnsi="Times New Roman" w:cs="Times New Roman"/>
          <w:sz w:val="24"/>
          <w:szCs w:val="24"/>
        </w:rPr>
        <w:t>instances</w:t>
      </w:r>
      <w:proofErr w:type="gramEnd"/>
      <w:r w:rsidRPr="00BC60EA">
        <w:rPr>
          <w:rFonts w:ascii="Times New Roman" w:hAnsi="Times New Roman" w:cs="Times New Roman"/>
          <w:sz w:val="24"/>
          <w:szCs w:val="24"/>
        </w:rPr>
        <w:t xml:space="preserve"> possession was retained and the land remained agricultural did not negate a deprivation of its actual "full and normal" use.</w:t>
      </w:r>
    </w:p>
    <w:p w14:paraId="7011B4CA" w14:textId="77777777" w:rsidR="00BC60EA" w:rsidRPr="00BC60EA" w:rsidRDefault="00BC60EA" w:rsidP="00BC60EA">
      <w:pPr>
        <w:shd w:val="clear" w:color="auto" w:fill="FEFEFE"/>
        <w:spacing w:after="0" w:line="240" w:lineRule="auto"/>
        <w:rPr>
          <w:rFonts w:ascii="Times New Roman" w:eastAsia="Times New Roman" w:hAnsi="Times New Roman" w:cs="Times New Roman"/>
          <w:b/>
          <w:bCs/>
          <w:color w:val="666666"/>
          <w:sz w:val="24"/>
          <w:szCs w:val="24"/>
        </w:rPr>
      </w:pPr>
      <w:r w:rsidRPr="00BC60EA">
        <w:rPr>
          <w:rFonts w:ascii="Times New Roman" w:eastAsia="Times New Roman" w:hAnsi="Times New Roman" w:cs="Times New Roman"/>
          <w:b/>
          <w:bCs/>
          <w:color w:val="666666"/>
          <w:sz w:val="24"/>
          <w:szCs w:val="24"/>
        </w:rPr>
        <w:t xml:space="preserve">Importance </w:t>
      </w:r>
      <w:proofErr w:type="gramStart"/>
      <w:r w:rsidRPr="00BC60EA">
        <w:rPr>
          <w:rFonts w:ascii="Times New Roman" w:eastAsia="Times New Roman" w:hAnsi="Times New Roman" w:cs="Times New Roman"/>
          <w:b/>
          <w:bCs/>
          <w:color w:val="666666"/>
          <w:sz w:val="24"/>
          <w:szCs w:val="24"/>
        </w:rPr>
        <w:t>of  Knicks</w:t>
      </w:r>
      <w:proofErr w:type="gramEnd"/>
      <w:r w:rsidRPr="00BC60EA">
        <w:rPr>
          <w:rFonts w:ascii="Times New Roman" w:eastAsia="Times New Roman" w:hAnsi="Times New Roman" w:cs="Times New Roman"/>
          <w:b/>
          <w:bCs/>
          <w:color w:val="666666"/>
          <w:sz w:val="24"/>
          <w:szCs w:val="24"/>
        </w:rPr>
        <w:t xml:space="preserve"> for Scott Township</w:t>
      </w:r>
    </w:p>
    <w:p w14:paraId="72519234" w14:textId="77777777" w:rsidR="00BC60EA" w:rsidRPr="004A0E31" w:rsidRDefault="00BC60EA" w:rsidP="00BC60EA">
      <w:pPr>
        <w:shd w:val="clear" w:color="auto" w:fill="FEFEFE"/>
        <w:spacing w:after="0" w:line="240" w:lineRule="auto"/>
        <w:rPr>
          <w:rFonts w:ascii="Times New Roman" w:eastAsia="Times New Roman" w:hAnsi="Times New Roman" w:cs="Times New Roman"/>
          <w:color w:val="666666"/>
          <w:sz w:val="24"/>
          <w:szCs w:val="24"/>
        </w:rPr>
      </w:pPr>
    </w:p>
    <w:p w14:paraId="3E62D997" w14:textId="29975768" w:rsidR="00BC60EA" w:rsidRPr="00BC60EA" w:rsidRDefault="00BC60EA" w:rsidP="00BC60EA">
      <w:pPr>
        <w:shd w:val="clear" w:color="auto" w:fill="FFFFFF"/>
        <w:spacing w:after="270" w:line="240" w:lineRule="auto"/>
        <w:rPr>
          <w:rFonts w:ascii="Times New Roman" w:eastAsia="Times New Roman" w:hAnsi="Times New Roman" w:cs="Times New Roman"/>
          <w:color w:val="333333"/>
          <w:sz w:val="24"/>
          <w:szCs w:val="24"/>
        </w:rPr>
      </w:pPr>
      <w:r w:rsidRPr="00BC60EA">
        <w:rPr>
          <w:rFonts w:ascii="Times New Roman" w:eastAsia="Times New Roman" w:hAnsi="Times New Roman" w:cs="Times New Roman"/>
          <w:color w:val="333333"/>
          <w:sz w:val="24"/>
          <w:szCs w:val="24"/>
        </w:rPr>
        <w:t>In</w:t>
      </w:r>
      <w:r w:rsidR="004A0E31">
        <w:rPr>
          <w:rFonts w:ascii="Times New Roman" w:eastAsia="Times New Roman" w:hAnsi="Times New Roman" w:cs="Times New Roman"/>
          <w:color w:val="333333"/>
          <w:sz w:val="24"/>
          <w:szCs w:val="24"/>
        </w:rPr>
        <w:t xml:space="preserve"> </w:t>
      </w:r>
      <w:r w:rsidRPr="00BC60EA">
        <w:rPr>
          <w:rFonts w:ascii="Times New Roman" w:eastAsia="Times New Roman" w:hAnsi="Times New Roman" w:cs="Times New Roman"/>
          <w:i/>
          <w:iCs/>
          <w:color w:val="333333"/>
          <w:sz w:val="24"/>
          <w:szCs w:val="24"/>
        </w:rPr>
        <w:t>Knick</w:t>
      </w:r>
      <w:r w:rsidRPr="00BC60EA">
        <w:rPr>
          <w:rFonts w:ascii="Times New Roman" w:eastAsia="Times New Roman" w:hAnsi="Times New Roman" w:cs="Times New Roman"/>
          <w:color w:val="333333"/>
          <w:sz w:val="24"/>
          <w:szCs w:val="24"/>
        </w:rPr>
        <w:t>, Mrs. Knick, a resident of Scott Township, Lackawanna County, challenged a Township ordinance that permitted others to access her property at certain times of the day because there was a cemetery located thereon.</w:t>
      </w:r>
      <w:r w:rsidR="004A0E31">
        <w:rPr>
          <w:rFonts w:ascii="Times New Roman" w:eastAsia="Times New Roman" w:hAnsi="Times New Roman" w:cs="Times New Roman"/>
          <w:color w:val="333333"/>
          <w:sz w:val="24"/>
          <w:szCs w:val="24"/>
        </w:rPr>
        <w:t xml:space="preserve"> </w:t>
      </w:r>
      <w:r w:rsidRPr="00BC60EA">
        <w:rPr>
          <w:rFonts w:ascii="Times New Roman" w:eastAsia="Times New Roman" w:hAnsi="Times New Roman" w:cs="Times New Roman"/>
          <w:color w:val="333333"/>
          <w:sz w:val="24"/>
          <w:szCs w:val="24"/>
        </w:rPr>
        <w:t xml:space="preserve"> Mrs. Knick </w:t>
      </w:r>
      <w:proofErr w:type="gramStart"/>
      <w:r w:rsidRPr="00BC60EA">
        <w:rPr>
          <w:rFonts w:ascii="Times New Roman" w:eastAsia="Times New Roman" w:hAnsi="Times New Roman" w:cs="Times New Roman"/>
          <w:color w:val="333333"/>
          <w:sz w:val="24"/>
          <w:szCs w:val="24"/>
        </w:rPr>
        <w:t>brought suit</w:t>
      </w:r>
      <w:proofErr w:type="gramEnd"/>
      <w:r w:rsidRPr="00BC60EA">
        <w:rPr>
          <w:rFonts w:ascii="Times New Roman" w:eastAsia="Times New Roman" w:hAnsi="Times New Roman" w:cs="Times New Roman"/>
          <w:color w:val="333333"/>
          <w:sz w:val="24"/>
          <w:szCs w:val="24"/>
        </w:rPr>
        <w:t xml:space="preserve"> in state court, seeking a declaration that the ordinance effected a taking of her property.</w:t>
      </w:r>
      <w:r w:rsidR="004A0E31">
        <w:rPr>
          <w:rFonts w:ascii="Times New Roman" w:eastAsia="Times New Roman" w:hAnsi="Times New Roman" w:cs="Times New Roman"/>
          <w:color w:val="333333"/>
          <w:sz w:val="24"/>
          <w:szCs w:val="24"/>
        </w:rPr>
        <w:t xml:space="preserve"> </w:t>
      </w:r>
      <w:r w:rsidRPr="00BC60EA">
        <w:rPr>
          <w:rFonts w:ascii="Times New Roman" w:eastAsia="Times New Roman" w:hAnsi="Times New Roman" w:cs="Times New Roman"/>
          <w:color w:val="333333"/>
          <w:sz w:val="24"/>
          <w:szCs w:val="24"/>
        </w:rPr>
        <w:t xml:space="preserve"> She likewise sought an injunction to prevent others from accessing her property and the Township from enforcing the ordinance while the court decided the issues.</w:t>
      </w:r>
      <w:r w:rsidR="004A0E31">
        <w:rPr>
          <w:rFonts w:ascii="Times New Roman" w:eastAsia="Times New Roman" w:hAnsi="Times New Roman" w:cs="Times New Roman"/>
          <w:color w:val="333333"/>
          <w:sz w:val="24"/>
          <w:szCs w:val="24"/>
        </w:rPr>
        <w:t xml:space="preserve"> </w:t>
      </w:r>
      <w:r w:rsidRPr="00BC60EA">
        <w:rPr>
          <w:rFonts w:ascii="Times New Roman" w:eastAsia="Times New Roman" w:hAnsi="Times New Roman" w:cs="Times New Roman"/>
          <w:color w:val="333333"/>
          <w:sz w:val="24"/>
          <w:szCs w:val="24"/>
        </w:rPr>
        <w:t xml:space="preserve"> Notably, Mrs. Knick did not seek compensation by explicitly bringing an inverse condemnation claim, which is a cause of action against a governmental defendant to recover the value of property which has been taken by the governmental defendant.</w:t>
      </w:r>
    </w:p>
    <w:p w14:paraId="714243B4" w14:textId="1A231F03" w:rsidR="00BC60EA" w:rsidRPr="00BC60EA" w:rsidRDefault="00BC60EA" w:rsidP="00BC60EA">
      <w:pPr>
        <w:shd w:val="clear" w:color="auto" w:fill="FFFFFF"/>
        <w:spacing w:after="270" w:line="240" w:lineRule="auto"/>
        <w:rPr>
          <w:rFonts w:ascii="Times New Roman" w:eastAsia="Times New Roman" w:hAnsi="Times New Roman" w:cs="Times New Roman"/>
          <w:color w:val="333333"/>
          <w:sz w:val="24"/>
          <w:szCs w:val="24"/>
        </w:rPr>
      </w:pPr>
      <w:r w:rsidRPr="00BC60EA">
        <w:rPr>
          <w:rFonts w:ascii="Times New Roman" w:eastAsia="Times New Roman" w:hAnsi="Times New Roman" w:cs="Times New Roman"/>
          <w:color w:val="333333"/>
          <w:sz w:val="24"/>
          <w:szCs w:val="24"/>
        </w:rPr>
        <w:t>When the state court declined to rule on Mrs. Knick’s requests, Mrs. Knick then filed a claim in federal district court under 42 U.S.C. 1983, alleging a Fifth Amendment takings claim. The federal district court dismissed Mrs. Knick’s action based on the case of</w:t>
      </w:r>
      <w:r w:rsidR="004A0E31">
        <w:rPr>
          <w:rFonts w:ascii="Times New Roman" w:eastAsia="Times New Roman" w:hAnsi="Times New Roman" w:cs="Times New Roman"/>
          <w:color w:val="333333"/>
          <w:sz w:val="24"/>
          <w:szCs w:val="24"/>
        </w:rPr>
        <w:t xml:space="preserve"> </w:t>
      </w:r>
      <w:r w:rsidRPr="00BC60EA">
        <w:rPr>
          <w:rFonts w:ascii="Times New Roman" w:eastAsia="Times New Roman" w:hAnsi="Times New Roman" w:cs="Times New Roman"/>
          <w:i/>
          <w:iCs/>
          <w:color w:val="333333"/>
          <w:sz w:val="24"/>
          <w:szCs w:val="24"/>
        </w:rPr>
        <w:t>Williamson County Regional Planning Comm’n v. Hamilton Bank of Johnson City</w:t>
      </w:r>
      <w:r w:rsidRPr="00BC60EA">
        <w:rPr>
          <w:rFonts w:ascii="Times New Roman" w:eastAsia="Times New Roman" w:hAnsi="Times New Roman" w:cs="Times New Roman"/>
          <w:color w:val="333333"/>
          <w:sz w:val="24"/>
          <w:szCs w:val="24"/>
        </w:rPr>
        <w:t>, a 1985 U.S. Supreme Court decision which held that property owners must seek just compensation under state law in state court before bringing a federal takings claim under §1983.</w:t>
      </w:r>
      <w:r w:rsidR="004A0E31">
        <w:rPr>
          <w:rFonts w:ascii="Times New Roman" w:eastAsia="Times New Roman" w:hAnsi="Times New Roman" w:cs="Times New Roman"/>
          <w:color w:val="333333"/>
          <w:sz w:val="24"/>
          <w:szCs w:val="24"/>
        </w:rPr>
        <w:t xml:space="preserve"> </w:t>
      </w:r>
      <w:r w:rsidRPr="00BC60EA">
        <w:rPr>
          <w:rFonts w:ascii="Times New Roman" w:eastAsia="Times New Roman" w:hAnsi="Times New Roman" w:cs="Times New Roman"/>
          <w:color w:val="333333"/>
          <w:sz w:val="24"/>
          <w:szCs w:val="24"/>
        </w:rPr>
        <w:t xml:space="preserve"> The Third Circuit affirmed, and Mrs. Knick sought reprieve from the United States Supreme Court.</w:t>
      </w:r>
    </w:p>
    <w:p w14:paraId="162C4608" w14:textId="7B2E215D" w:rsidR="00BC60EA" w:rsidRPr="00BC60EA" w:rsidRDefault="00BC60EA" w:rsidP="00BC60EA">
      <w:pPr>
        <w:shd w:val="clear" w:color="auto" w:fill="FFFFFF"/>
        <w:spacing w:after="270" w:line="240" w:lineRule="auto"/>
        <w:rPr>
          <w:rFonts w:ascii="Times New Roman" w:eastAsia="Times New Roman" w:hAnsi="Times New Roman" w:cs="Times New Roman"/>
          <w:color w:val="333333"/>
          <w:sz w:val="24"/>
          <w:szCs w:val="24"/>
        </w:rPr>
      </w:pPr>
      <w:r w:rsidRPr="00BC60EA">
        <w:rPr>
          <w:rFonts w:ascii="Times New Roman" w:eastAsia="Times New Roman" w:hAnsi="Times New Roman" w:cs="Times New Roman"/>
          <w:color w:val="333333"/>
          <w:sz w:val="24"/>
          <w:szCs w:val="24"/>
        </w:rPr>
        <w:t>In a 5-4 decision, the Supreme Court, in a majority opinion authored by Chief Justice Roberts, overturned</w:t>
      </w:r>
      <w:r w:rsidR="004A0E31">
        <w:rPr>
          <w:rFonts w:ascii="Times New Roman" w:eastAsia="Times New Roman" w:hAnsi="Times New Roman" w:cs="Times New Roman"/>
          <w:color w:val="333333"/>
          <w:sz w:val="24"/>
          <w:szCs w:val="24"/>
        </w:rPr>
        <w:t xml:space="preserve"> </w:t>
      </w:r>
      <w:r w:rsidRPr="00BC60EA">
        <w:rPr>
          <w:rFonts w:ascii="Times New Roman" w:eastAsia="Times New Roman" w:hAnsi="Times New Roman" w:cs="Times New Roman"/>
          <w:i/>
          <w:iCs/>
          <w:color w:val="333333"/>
          <w:sz w:val="24"/>
          <w:szCs w:val="24"/>
        </w:rPr>
        <w:t>Williamson</w:t>
      </w:r>
      <w:r w:rsidRPr="00BC60EA">
        <w:rPr>
          <w:rFonts w:ascii="Times New Roman" w:eastAsia="Times New Roman" w:hAnsi="Times New Roman" w:cs="Times New Roman"/>
          <w:color w:val="333333"/>
          <w:sz w:val="24"/>
          <w:szCs w:val="24"/>
        </w:rPr>
        <w:t>, holding that a property owner aggrieved of an inverse condemnation need not first seek compensation in state court; rather, it is the right of a landowner to originally seek relief in the federal courts.</w:t>
      </w:r>
    </w:p>
    <w:p w14:paraId="3B875B47" w14:textId="03FAB41E" w:rsidR="00BC60EA" w:rsidRPr="00BC60EA" w:rsidRDefault="00BC60EA" w:rsidP="00BC60EA">
      <w:pPr>
        <w:shd w:val="clear" w:color="auto" w:fill="FFFFFF"/>
        <w:spacing w:after="270" w:line="240" w:lineRule="auto"/>
        <w:rPr>
          <w:rFonts w:ascii="Times New Roman" w:eastAsia="Times New Roman" w:hAnsi="Times New Roman" w:cs="Times New Roman"/>
          <w:color w:val="333333"/>
          <w:sz w:val="24"/>
          <w:szCs w:val="24"/>
        </w:rPr>
      </w:pPr>
      <w:r w:rsidRPr="00BC60EA">
        <w:rPr>
          <w:rFonts w:ascii="Times New Roman" w:eastAsia="Times New Roman" w:hAnsi="Times New Roman" w:cs="Times New Roman"/>
          <w:color w:val="333333"/>
          <w:sz w:val="24"/>
          <w:szCs w:val="24"/>
        </w:rPr>
        <w:t>To get to this conclusion, the majority in</w:t>
      </w:r>
      <w:r w:rsidR="004A0E31">
        <w:rPr>
          <w:rFonts w:ascii="Times New Roman" w:eastAsia="Times New Roman" w:hAnsi="Times New Roman" w:cs="Times New Roman"/>
          <w:color w:val="333333"/>
          <w:sz w:val="24"/>
          <w:szCs w:val="24"/>
        </w:rPr>
        <w:t xml:space="preserve"> </w:t>
      </w:r>
      <w:r w:rsidRPr="00BC60EA">
        <w:rPr>
          <w:rFonts w:ascii="Times New Roman" w:eastAsia="Times New Roman" w:hAnsi="Times New Roman" w:cs="Times New Roman"/>
          <w:i/>
          <w:iCs/>
          <w:color w:val="333333"/>
          <w:sz w:val="24"/>
          <w:szCs w:val="24"/>
        </w:rPr>
        <w:t>Knick</w:t>
      </w:r>
      <w:r w:rsidR="004A0E31">
        <w:rPr>
          <w:rFonts w:ascii="Times New Roman" w:eastAsia="Times New Roman" w:hAnsi="Times New Roman" w:cs="Times New Roman"/>
          <w:i/>
          <w:iCs/>
          <w:color w:val="333333"/>
          <w:sz w:val="24"/>
          <w:szCs w:val="24"/>
        </w:rPr>
        <w:t xml:space="preserve"> </w:t>
      </w:r>
      <w:r w:rsidRPr="00BC60EA">
        <w:rPr>
          <w:rFonts w:ascii="Times New Roman" w:eastAsia="Times New Roman" w:hAnsi="Times New Roman" w:cs="Times New Roman"/>
          <w:color w:val="333333"/>
          <w:sz w:val="24"/>
          <w:szCs w:val="24"/>
        </w:rPr>
        <w:t>focused on</w:t>
      </w:r>
      <w:r w:rsidR="004A0E31">
        <w:rPr>
          <w:rFonts w:ascii="Times New Roman" w:eastAsia="Times New Roman" w:hAnsi="Times New Roman" w:cs="Times New Roman"/>
          <w:color w:val="333333"/>
          <w:sz w:val="24"/>
          <w:szCs w:val="24"/>
        </w:rPr>
        <w:t xml:space="preserve"> </w:t>
      </w:r>
      <w:r w:rsidRPr="00BC60EA">
        <w:rPr>
          <w:rFonts w:ascii="Times New Roman" w:eastAsia="Times New Roman" w:hAnsi="Times New Roman" w:cs="Times New Roman"/>
          <w:i/>
          <w:iCs/>
          <w:color w:val="333333"/>
          <w:sz w:val="24"/>
          <w:szCs w:val="24"/>
        </w:rPr>
        <w:t>when</w:t>
      </w:r>
      <w:r w:rsidR="004A0E31">
        <w:rPr>
          <w:rFonts w:ascii="Times New Roman" w:eastAsia="Times New Roman" w:hAnsi="Times New Roman" w:cs="Times New Roman"/>
          <w:i/>
          <w:iCs/>
          <w:color w:val="333333"/>
          <w:sz w:val="24"/>
          <w:szCs w:val="24"/>
        </w:rPr>
        <w:t xml:space="preserve"> </w:t>
      </w:r>
      <w:r w:rsidRPr="00BC60EA">
        <w:rPr>
          <w:rFonts w:ascii="Times New Roman" w:eastAsia="Times New Roman" w:hAnsi="Times New Roman" w:cs="Times New Roman"/>
          <w:color w:val="333333"/>
          <w:sz w:val="24"/>
          <w:szCs w:val="24"/>
        </w:rPr>
        <w:t>a taking occurs.</w:t>
      </w:r>
      <w:r w:rsidR="004A0E31">
        <w:rPr>
          <w:rFonts w:ascii="Times New Roman" w:eastAsia="Times New Roman" w:hAnsi="Times New Roman" w:cs="Times New Roman"/>
          <w:color w:val="333333"/>
          <w:sz w:val="24"/>
          <w:szCs w:val="24"/>
        </w:rPr>
        <w:t xml:space="preserve"> </w:t>
      </w:r>
      <w:r w:rsidRPr="00BC60EA">
        <w:rPr>
          <w:rFonts w:ascii="Times New Roman" w:eastAsia="Times New Roman" w:hAnsi="Times New Roman" w:cs="Times New Roman"/>
          <w:color w:val="333333"/>
          <w:sz w:val="24"/>
          <w:szCs w:val="24"/>
        </w:rPr>
        <w:t xml:space="preserve"> In reviewing</w:t>
      </w:r>
      <w:r w:rsidR="004A0E31">
        <w:rPr>
          <w:rFonts w:ascii="Times New Roman" w:eastAsia="Times New Roman" w:hAnsi="Times New Roman" w:cs="Times New Roman"/>
          <w:color w:val="333333"/>
          <w:sz w:val="24"/>
          <w:szCs w:val="24"/>
        </w:rPr>
        <w:t xml:space="preserve"> </w:t>
      </w:r>
      <w:r w:rsidRPr="00BC60EA">
        <w:rPr>
          <w:rFonts w:ascii="Times New Roman" w:eastAsia="Times New Roman" w:hAnsi="Times New Roman" w:cs="Times New Roman"/>
          <w:i/>
          <w:iCs/>
          <w:color w:val="333333"/>
          <w:sz w:val="24"/>
          <w:szCs w:val="24"/>
        </w:rPr>
        <w:t>Williamson</w:t>
      </w:r>
      <w:r w:rsidR="004A0E31">
        <w:rPr>
          <w:rFonts w:ascii="Times New Roman" w:eastAsia="Times New Roman" w:hAnsi="Times New Roman" w:cs="Times New Roman"/>
          <w:i/>
          <w:iCs/>
          <w:color w:val="333333"/>
          <w:sz w:val="24"/>
          <w:szCs w:val="24"/>
        </w:rPr>
        <w:t xml:space="preserve"> </w:t>
      </w:r>
      <w:r w:rsidRPr="00BC60EA">
        <w:rPr>
          <w:rFonts w:ascii="Times New Roman" w:eastAsia="Times New Roman" w:hAnsi="Times New Roman" w:cs="Times New Roman"/>
          <w:color w:val="333333"/>
          <w:sz w:val="24"/>
          <w:szCs w:val="24"/>
        </w:rPr>
        <w:t>and its progeny, the majority noted that such a holding does not align with the unequivocal language of the Fifth Amendment: “[N]or shall private property be taken for public use, without just compensation.”</w:t>
      </w:r>
      <w:r w:rsidR="004A0E31">
        <w:rPr>
          <w:rFonts w:ascii="Times New Roman" w:eastAsia="Times New Roman" w:hAnsi="Times New Roman" w:cs="Times New Roman"/>
          <w:color w:val="333333"/>
          <w:sz w:val="24"/>
          <w:szCs w:val="24"/>
        </w:rPr>
        <w:t xml:space="preserve"> </w:t>
      </w:r>
      <w:r w:rsidRPr="00BC60EA">
        <w:rPr>
          <w:rFonts w:ascii="Times New Roman" w:eastAsia="Times New Roman" w:hAnsi="Times New Roman" w:cs="Times New Roman"/>
          <w:color w:val="333333"/>
          <w:sz w:val="24"/>
          <w:szCs w:val="24"/>
        </w:rPr>
        <w:t xml:space="preserve"> The majority further noted that the Takings Clause does not say: “Nor shall private property be taken for public use, without an available procedure that will result in compensation.” </w:t>
      </w:r>
      <w:r w:rsidR="004A0E31">
        <w:rPr>
          <w:rFonts w:ascii="Times New Roman" w:eastAsia="Times New Roman" w:hAnsi="Times New Roman" w:cs="Times New Roman"/>
          <w:color w:val="333333"/>
          <w:sz w:val="24"/>
          <w:szCs w:val="24"/>
        </w:rPr>
        <w:t xml:space="preserve"> </w:t>
      </w:r>
      <w:r w:rsidRPr="00BC60EA">
        <w:rPr>
          <w:rFonts w:ascii="Times New Roman" w:eastAsia="Times New Roman" w:hAnsi="Times New Roman" w:cs="Times New Roman"/>
          <w:color w:val="333333"/>
          <w:sz w:val="24"/>
          <w:szCs w:val="24"/>
        </w:rPr>
        <w:t>Thus, a Fifth Amendment Takings violation occurs the moment the property was acquired without payment, regardless of the availability of post-condemnation remedies.</w:t>
      </w:r>
      <w:r w:rsidR="004A0E31">
        <w:rPr>
          <w:rFonts w:ascii="Times New Roman" w:eastAsia="Times New Roman" w:hAnsi="Times New Roman" w:cs="Times New Roman"/>
          <w:color w:val="333333"/>
          <w:sz w:val="24"/>
          <w:szCs w:val="24"/>
        </w:rPr>
        <w:t xml:space="preserve">  </w:t>
      </w:r>
      <w:r w:rsidRPr="00BC60EA">
        <w:rPr>
          <w:rFonts w:ascii="Times New Roman" w:eastAsia="Times New Roman" w:hAnsi="Times New Roman" w:cs="Times New Roman"/>
          <w:color w:val="333333"/>
          <w:sz w:val="24"/>
          <w:szCs w:val="24"/>
        </w:rPr>
        <w:t>It necessarily follows, then, that a landowner may file first (and only) in federal court to seek appropriate compensation for a taking.</w:t>
      </w:r>
    </w:p>
    <w:p w14:paraId="52C57960" w14:textId="221146BB" w:rsidR="00BC60EA" w:rsidRPr="00BC60EA" w:rsidRDefault="00BC60EA" w:rsidP="00BC60EA">
      <w:pPr>
        <w:shd w:val="clear" w:color="auto" w:fill="FFFFFF"/>
        <w:spacing w:after="270" w:line="240" w:lineRule="auto"/>
        <w:rPr>
          <w:rFonts w:ascii="Times New Roman" w:eastAsia="Times New Roman" w:hAnsi="Times New Roman" w:cs="Times New Roman"/>
          <w:color w:val="333333"/>
          <w:sz w:val="24"/>
          <w:szCs w:val="24"/>
        </w:rPr>
      </w:pPr>
      <w:r w:rsidRPr="00BC60EA">
        <w:rPr>
          <w:rFonts w:ascii="Times New Roman" w:eastAsia="Times New Roman" w:hAnsi="Times New Roman" w:cs="Times New Roman"/>
          <w:color w:val="333333"/>
          <w:sz w:val="24"/>
          <w:szCs w:val="24"/>
        </w:rPr>
        <w:t>The majority opinion and dissent in</w:t>
      </w:r>
      <w:r w:rsidR="004A0E31">
        <w:rPr>
          <w:rFonts w:ascii="Times New Roman" w:eastAsia="Times New Roman" w:hAnsi="Times New Roman" w:cs="Times New Roman"/>
          <w:color w:val="333333"/>
          <w:sz w:val="24"/>
          <w:szCs w:val="24"/>
        </w:rPr>
        <w:t xml:space="preserve"> </w:t>
      </w:r>
      <w:r w:rsidRPr="00BC60EA">
        <w:rPr>
          <w:rFonts w:ascii="Times New Roman" w:eastAsia="Times New Roman" w:hAnsi="Times New Roman" w:cs="Times New Roman"/>
          <w:i/>
          <w:iCs/>
          <w:color w:val="333333"/>
          <w:sz w:val="24"/>
          <w:szCs w:val="24"/>
        </w:rPr>
        <w:t>Knick</w:t>
      </w:r>
      <w:r w:rsidR="004A0E31">
        <w:rPr>
          <w:rFonts w:ascii="Times New Roman" w:eastAsia="Times New Roman" w:hAnsi="Times New Roman" w:cs="Times New Roman"/>
          <w:i/>
          <w:iCs/>
          <w:color w:val="333333"/>
          <w:sz w:val="24"/>
          <w:szCs w:val="24"/>
        </w:rPr>
        <w:t xml:space="preserve"> </w:t>
      </w:r>
      <w:r w:rsidRPr="00BC60EA">
        <w:rPr>
          <w:rFonts w:ascii="Times New Roman" w:eastAsia="Times New Roman" w:hAnsi="Times New Roman" w:cs="Times New Roman"/>
          <w:color w:val="333333"/>
          <w:sz w:val="24"/>
          <w:szCs w:val="24"/>
        </w:rPr>
        <w:t>spans 25 pages, addressing many complex issues of property law and stare decisis.</w:t>
      </w:r>
      <w:r w:rsidR="004A0E31">
        <w:rPr>
          <w:rFonts w:ascii="Times New Roman" w:eastAsia="Times New Roman" w:hAnsi="Times New Roman" w:cs="Times New Roman"/>
          <w:color w:val="333333"/>
          <w:sz w:val="24"/>
          <w:szCs w:val="24"/>
        </w:rPr>
        <w:t xml:space="preserve"> </w:t>
      </w:r>
      <w:r w:rsidRPr="00BC60EA">
        <w:rPr>
          <w:rFonts w:ascii="Times New Roman" w:eastAsia="Times New Roman" w:hAnsi="Times New Roman" w:cs="Times New Roman"/>
          <w:color w:val="333333"/>
          <w:sz w:val="24"/>
          <w:szCs w:val="24"/>
        </w:rPr>
        <w:t xml:space="preserve"> But while the analysis in</w:t>
      </w:r>
      <w:r w:rsidR="004A0E31">
        <w:rPr>
          <w:rFonts w:ascii="Times New Roman" w:eastAsia="Times New Roman" w:hAnsi="Times New Roman" w:cs="Times New Roman"/>
          <w:color w:val="333333"/>
          <w:sz w:val="24"/>
          <w:szCs w:val="24"/>
        </w:rPr>
        <w:t xml:space="preserve"> </w:t>
      </w:r>
      <w:r w:rsidRPr="00BC60EA">
        <w:rPr>
          <w:rFonts w:ascii="Times New Roman" w:eastAsia="Times New Roman" w:hAnsi="Times New Roman" w:cs="Times New Roman"/>
          <w:i/>
          <w:iCs/>
          <w:color w:val="333333"/>
          <w:sz w:val="24"/>
          <w:szCs w:val="24"/>
        </w:rPr>
        <w:t>Knick</w:t>
      </w:r>
      <w:r w:rsidR="004A0E31">
        <w:rPr>
          <w:rFonts w:ascii="Times New Roman" w:eastAsia="Times New Roman" w:hAnsi="Times New Roman" w:cs="Times New Roman"/>
          <w:color w:val="333333"/>
          <w:sz w:val="24"/>
          <w:szCs w:val="24"/>
        </w:rPr>
        <w:t xml:space="preserve"> </w:t>
      </w:r>
      <w:r w:rsidRPr="00BC60EA">
        <w:rPr>
          <w:rFonts w:ascii="Times New Roman" w:eastAsia="Times New Roman" w:hAnsi="Times New Roman" w:cs="Times New Roman"/>
          <w:color w:val="333333"/>
          <w:sz w:val="24"/>
          <w:szCs w:val="24"/>
        </w:rPr>
        <w:t>is complex in many respects, the takeaway is simple: landowners now have another arrow in their quiver regarding venue to seek compensation for inverse condemnations, and entities with the power of eminent domain are about to get much more familiar with federal court.</w:t>
      </w:r>
    </w:p>
    <w:p w14:paraId="7CCE35C2" w14:textId="77777777" w:rsidR="00BC60EA" w:rsidRPr="00BC60EA" w:rsidRDefault="00BC60EA" w:rsidP="00BC60EA">
      <w:pPr>
        <w:shd w:val="clear" w:color="auto" w:fill="FFFFFF"/>
        <w:spacing w:after="270" w:line="240" w:lineRule="auto"/>
        <w:rPr>
          <w:rFonts w:ascii="Times New Roman" w:eastAsia="Times New Roman" w:hAnsi="Times New Roman" w:cs="Times New Roman"/>
          <w:color w:val="333333"/>
          <w:sz w:val="24"/>
          <w:szCs w:val="24"/>
        </w:rPr>
      </w:pPr>
      <w:r w:rsidRPr="00BC60EA">
        <w:rPr>
          <w:rFonts w:ascii="Times New Roman" w:eastAsia="Times New Roman" w:hAnsi="Times New Roman" w:cs="Times New Roman"/>
          <w:color w:val="333333"/>
          <w:sz w:val="24"/>
          <w:szCs w:val="24"/>
        </w:rPr>
        <w:t xml:space="preserve">Szabo v. Com. Dep’t of Transp, 172 A. 3d 1109 </w:t>
      </w:r>
      <w:proofErr w:type="gramStart"/>
      <w:r w:rsidRPr="00BC60EA">
        <w:rPr>
          <w:rFonts w:ascii="Times New Roman" w:eastAsia="Times New Roman" w:hAnsi="Times New Roman" w:cs="Times New Roman"/>
          <w:color w:val="333333"/>
          <w:sz w:val="24"/>
          <w:szCs w:val="24"/>
        </w:rPr>
        <w:t>( PA</w:t>
      </w:r>
      <w:proofErr w:type="gramEnd"/>
      <w:r w:rsidRPr="00BC60EA">
        <w:rPr>
          <w:rFonts w:ascii="Times New Roman" w:eastAsia="Times New Roman" w:hAnsi="Times New Roman" w:cs="Times New Roman"/>
          <w:color w:val="333333"/>
          <w:sz w:val="24"/>
          <w:szCs w:val="24"/>
        </w:rPr>
        <w:t xml:space="preserve"> 2017)</w:t>
      </w:r>
    </w:p>
    <w:p w14:paraId="0DF1442C" w14:textId="0BD34A7B" w:rsidR="00BC60EA" w:rsidRPr="00BC60EA" w:rsidRDefault="004A0E31" w:rsidP="00BC60EA">
      <w:pPr>
        <w:shd w:val="clear" w:color="auto" w:fill="FFFFFF"/>
        <w:spacing w:after="270" w:line="240" w:lineRule="auto"/>
        <w:rPr>
          <w:rFonts w:ascii="Times New Roman" w:hAnsi="Times New Roman" w:cs="Times New Roman"/>
          <w:sz w:val="24"/>
          <w:szCs w:val="24"/>
        </w:rPr>
      </w:pPr>
      <w:hyperlink r:id="rId42" w:history="1">
        <w:r w:rsidR="00BC60EA" w:rsidRPr="00BC60EA">
          <w:rPr>
            <w:rStyle w:val="Hyperlink"/>
            <w:rFonts w:ascii="Times New Roman" w:hAnsi="Times New Roman" w:cs="Times New Roman"/>
            <w:sz w:val="24"/>
            <w:szCs w:val="24"/>
          </w:rPr>
          <w:t>https://law.justia.com/cases/pennsylvania/supreme-court/2019/46-wap-2017.html</w:t>
        </w:r>
      </w:hyperlink>
    </w:p>
    <w:p w14:paraId="7BD106A6" w14:textId="77777777" w:rsidR="00BC60EA" w:rsidRPr="00BC60EA" w:rsidRDefault="00BC60EA" w:rsidP="00BC60EA">
      <w:pPr>
        <w:shd w:val="clear" w:color="auto" w:fill="FFFFFF"/>
        <w:spacing w:after="270" w:line="240" w:lineRule="auto"/>
        <w:rPr>
          <w:rFonts w:ascii="Times New Roman" w:eastAsia="Times New Roman" w:hAnsi="Times New Roman" w:cs="Times New Roman"/>
          <w:color w:val="333333"/>
          <w:sz w:val="24"/>
          <w:szCs w:val="24"/>
        </w:rPr>
      </w:pPr>
      <w:r w:rsidRPr="00BC60EA">
        <w:rPr>
          <w:rFonts w:ascii="Times New Roman" w:hAnsi="Times New Roman" w:cs="Times New Roman"/>
          <w:sz w:val="24"/>
          <w:szCs w:val="24"/>
        </w:rPr>
        <w:lastRenderedPageBreak/>
        <w:t>Statement of Szabo - To deny them the opportunity for a hearing would place the burden of identifying condemned property squarely on the shoulders of private landowners and would contradict basic property rights ingrained in our Constitution.</w:t>
      </w:r>
    </w:p>
    <w:p w14:paraId="1CF91720" w14:textId="43DCFC4B" w:rsidR="00BC60EA" w:rsidRPr="00BC60EA" w:rsidRDefault="00BC60EA" w:rsidP="00BC60EA">
      <w:pPr>
        <w:shd w:val="clear" w:color="auto" w:fill="FFFFFF"/>
        <w:spacing w:after="270" w:line="240" w:lineRule="auto"/>
        <w:rPr>
          <w:rFonts w:ascii="Times New Roman" w:eastAsia="Times New Roman" w:hAnsi="Times New Roman" w:cs="Times New Roman"/>
          <w:b/>
          <w:bCs/>
          <w:color w:val="333333"/>
          <w:sz w:val="24"/>
          <w:szCs w:val="24"/>
        </w:rPr>
      </w:pPr>
      <w:r w:rsidRPr="00BC60EA">
        <w:rPr>
          <w:rFonts w:ascii="Times New Roman" w:eastAsia="Times New Roman" w:hAnsi="Times New Roman" w:cs="Times New Roman"/>
          <w:b/>
          <w:bCs/>
          <w:color w:val="333333"/>
          <w:sz w:val="24"/>
          <w:szCs w:val="24"/>
        </w:rPr>
        <w:t>Possible Argument for King Bench or Extraordinary Filing to Supreme Court of PA</w:t>
      </w:r>
    </w:p>
    <w:p w14:paraId="1AF8F42E" w14:textId="77777777" w:rsidR="00BC60EA" w:rsidRDefault="00BC60EA" w:rsidP="00BC60EA">
      <w:pPr>
        <w:pStyle w:val="ListParagraph"/>
        <w:numPr>
          <w:ilvl w:val="0"/>
          <w:numId w:val="5"/>
        </w:numPr>
        <w:shd w:val="clear" w:color="auto" w:fill="FFFFFF"/>
        <w:spacing w:after="270" w:line="240" w:lineRule="auto"/>
        <w:rPr>
          <w:rFonts w:ascii="Times New Roman" w:eastAsia="Times New Roman" w:hAnsi="Times New Roman" w:cs="Times New Roman"/>
          <w:color w:val="333333"/>
          <w:sz w:val="24"/>
          <w:szCs w:val="24"/>
        </w:rPr>
      </w:pPr>
      <w:r w:rsidRPr="00BC60EA">
        <w:rPr>
          <w:rFonts w:ascii="Times New Roman" w:eastAsia="Times New Roman" w:hAnsi="Times New Roman" w:cs="Times New Roman"/>
          <w:color w:val="333333"/>
          <w:sz w:val="24"/>
          <w:szCs w:val="24"/>
        </w:rPr>
        <w:t xml:space="preserve">The law is well settled that when an entity is clothed with the power of eminent domain has be even a non-appropriate act substantially deprived an owner of the use and enjoyment of his property, a </w:t>
      </w:r>
      <w:r w:rsidRPr="00BC60EA">
        <w:rPr>
          <w:rFonts w:ascii="Times New Roman" w:eastAsia="Times New Roman" w:hAnsi="Times New Roman" w:cs="Times New Roman"/>
          <w:i/>
          <w:iCs/>
          <w:color w:val="333333"/>
          <w:sz w:val="24"/>
          <w:szCs w:val="24"/>
        </w:rPr>
        <w:t>de facto</w:t>
      </w:r>
      <w:r w:rsidRPr="00BC60EA">
        <w:rPr>
          <w:rFonts w:ascii="Times New Roman" w:eastAsia="Times New Roman" w:hAnsi="Times New Roman" w:cs="Times New Roman"/>
          <w:color w:val="333333"/>
          <w:sz w:val="24"/>
          <w:szCs w:val="24"/>
        </w:rPr>
        <w:t xml:space="preserve"> taking will be deemed to have occurred.  Greenfield Twp. 582 A. 2d 44</w:t>
      </w:r>
    </w:p>
    <w:p w14:paraId="5BBC3C1C" w14:textId="77777777" w:rsidR="00BC60EA" w:rsidRPr="00BC60EA" w:rsidRDefault="00BC60EA" w:rsidP="00BC60EA">
      <w:pPr>
        <w:pStyle w:val="ListParagraph"/>
        <w:shd w:val="clear" w:color="auto" w:fill="FFFFFF"/>
        <w:spacing w:after="270" w:line="240" w:lineRule="auto"/>
        <w:rPr>
          <w:rFonts w:ascii="Times New Roman" w:eastAsia="Times New Roman" w:hAnsi="Times New Roman" w:cs="Times New Roman"/>
          <w:color w:val="333333"/>
          <w:sz w:val="24"/>
          <w:szCs w:val="24"/>
        </w:rPr>
      </w:pPr>
    </w:p>
    <w:p w14:paraId="5F5AEF3D" w14:textId="77777777" w:rsidR="00BC60EA" w:rsidRPr="00BC60EA" w:rsidRDefault="00BC60EA" w:rsidP="00BC60EA">
      <w:pPr>
        <w:pStyle w:val="ListParagraph"/>
        <w:numPr>
          <w:ilvl w:val="0"/>
          <w:numId w:val="5"/>
        </w:numPr>
        <w:shd w:val="clear" w:color="auto" w:fill="FFFFFF"/>
        <w:spacing w:after="270" w:line="240" w:lineRule="auto"/>
        <w:rPr>
          <w:rFonts w:ascii="Times New Roman" w:eastAsia="Times New Roman" w:hAnsi="Times New Roman" w:cs="Times New Roman"/>
          <w:color w:val="333333"/>
          <w:sz w:val="24"/>
          <w:szCs w:val="24"/>
        </w:rPr>
      </w:pPr>
      <w:r w:rsidRPr="00BC60EA">
        <w:rPr>
          <w:rFonts w:ascii="Times New Roman" w:eastAsia="Times New Roman" w:hAnsi="Times New Roman" w:cs="Times New Roman"/>
          <w:color w:val="333333"/>
          <w:sz w:val="24"/>
          <w:szCs w:val="24"/>
        </w:rPr>
        <w:t>PennDOT has failed to pay just compensation in violation of Penn. Constitution and U. S. Constitution</w:t>
      </w:r>
    </w:p>
    <w:p w14:paraId="3E98D4AC" w14:textId="77777777" w:rsidR="00BC60EA" w:rsidRPr="00BC60EA" w:rsidRDefault="00BC60EA" w:rsidP="00BC60EA">
      <w:pPr>
        <w:shd w:val="clear" w:color="auto" w:fill="FFFFFF"/>
        <w:spacing w:after="270" w:line="240" w:lineRule="auto"/>
        <w:rPr>
          <w:rFonts w:ascii="Times New Roman" w:hAnsi="Times New Roman" w:cs="Times New Roman"/>
          <w:sz w:val="24"/>
          <w:szCs w:val="24"/>
        </w:rPr>
      </w:pPr>
      <w:r w:rsidRPr="00BC60EA">
        <w:rPr>
          <w:rFonts w:ascii="Times New Roman" w:eastAsia="Times New Roman" w:hAnsi="Times New Roman" w:cs="Times New Roman"/>
          <w:color w:val="333333"/>
          <w:sz w:val="24"/>
          <w:szCs w:val="24"/>
        </w:rPr>
        <w:t xml:space="preserve">          </w:t>
      </w:r>
      <w:r w:rsidRPr="00BC60EA">
        <w:rPr>
          <w:rFonts w:ascii="Times New Roman" w:hAnsi="Times New Roman" w:cs="Times New Roman"/>
          <w:sz w:val="24"/>
          <w:szCs w:val="24"/>
        </w:rPr>
        <w:t xml:space="preserve">The Fifth Amendment to the United States Constitution provides, in pertinent part: </w:t>
      </w:r>
    </w:p>
    <w:p w14:paraId="08239857" w14:textId="77777777" w:rsidR="00BC60EA" w:rsidRPr="00BC60EA" w:rsidRDefault="00BC60EA" w:rsidP="00BC60EA">
      <w:pPr>
        <w:shd w:val="clear" w:color="auto" w:fill="FFFFFF"/>
        <w:spacing w:after="270" w:line="240" w:lineRule="auto"/>
        <w:rPr>
          <w:rFonts w:ascii="Times New Roman" w:hAnsi="Times New Roman" w:cs="Times New Roman"/>
          <w:sz w:val="24"/>
          <w:szCs w:val="24"/>
        </w:rPr>
      </w:pPr>
      <w:r w:rsidRPr="00BC60EA">
        <w:rPr>
          <w:rFonts w:ascii="Times New Roman" w:hAnsi="Times New Roman" w:cs="Times New Roman"/>
          <w:sz w:val="24"/>
          <w:szCs w:val="24"/>
        </w:rPr>
        <w:t xml:space="preserve">No person shall be . . . deprived of life, liberty, or property, without due process of law; nor shall private property be taken for public use, without just compensation. U.S. CONST. amend. V. </w:t>
      </w:r>
    </w:p>
    <w:p w14:paraId="5897EA84" w14:textId="77777777" w:rsidR="00BC60EA" w:rsidRPr="00BC60EA" w:rsidRDefault="00BC60EA" w:rsidP="00BC60EA">
      <w:pPr>
        <w:shd w:val="clear" w:color="auto" w:fill="FFFFFF"/>
        <w:spacing w:after="270" w:line="240" w:lineRule="auto"/>
        <w:rPr>
          <w:rFonts w:ascii="Times New Roman" w:hAnsi="Times New Roman" w:cs="Times New Roman"/>
          <w:sz w:val="24"/>
          <w:szCs w:val="24"/>
        </w:rPr>
      </w:pPr>
      <w:r w:rsidRPr="00BC60EA">
        <w:rPr>
          <w:rFonts w:ascii="Times New Roman" w:hAnsi="Times New Roman" w:cs="Times New Roman"/>
          <w:sz w:val="24"/>
          <w:szCs w:val="24"/>
        </w:rPr>
        <w:t>Ar</w:t>
      </w:r>
      <w:bookmarkStart w:id="1" w:name="_GoBack"/>
      <w:bookmarkEnd w:id="1"/>
      <w:r w:rsidRPr="00BC60EA">
        <w:rPr>
          <w:rFonts w:ascii="Times New Roman" w:hAnsi="Times New Roman" w:cs="Times New Roman"/>
          <w:sz w:val="24"/>
          <w:szCs w:val="24"/>
        </w:rPr>
        <w:t xml:space="preserve">ticle 1, Section 10 of the Pennsylvania Constitution provides, in pertinent part: </w:t>
      </w:r>
    </w:p>
    <w:p w14:paraId="570CAA89" w14:textId="77777777" w:rsidR="00BC60EA" w:rsidRPr="00BC60EA" w:rsidRDefault="00BC60EA" w:rsidP="00BC60EA">
      <w:pPr>
        <w:shd w:val="clear" w:color="auto" w:fill="FFFFFF"/>
        <w:spacing w:after="270" w:line="240" w:lineRule="auto"/>
        <w:rPr>
          <w:rFonts w:ascii="Times New Roman" w:hAnsi="Times New Roman" w:cs="Times New Roman"/>
          <w:sz w:val="24"/>
          <w:szCs w:val="24"/>
        </w:rPr>
      </w:pPr>
      <w:r w:rsidRPr="00BC60EA">
        <w:rPr>
          <w:rFonts w:ascii="Times New Roman" w:hAnsi="Times New Roman" w:cs="Times New Roman"/>
          <w:sz w:val="24"/>
          <w:szCs w:val="24"/>
        </w:rPr>
        <w:t xml:space="preserve">[N]or shall private property be taken or applied to public use, without authority of law and without just compensation being </w:t>
      </w:r>
      <w:r w:rsidRPr="00BC60EA">
        <w:rPr>
          <w:rFonts w:ascii="Times New Roman" w:hAnsi="Times New Roman" w:cs="Times New Roman"/>
          <w:sz w:val="24"/>
          <w:szCs w:val="24"/>
          <w:highlight w:val="yellow"/>
        </w:rPr>
        <w:t>first made or secured</w:t>
      </w:r>
      <w:r w:rsidRPr="00BC60EA">
        <w:rPr>
          <w:rFonts w:ascii="Times New Roman" w:hAnsi="Times New Roman" w:cs="Times New Roman"/>
          <w:sz w:val="24"/>
          <w:szCs w:val="24"/>
        </w:rPr>
        <w:t>. PA. CONST. art. 1, § 10.</w:t>
      </w:r>
    </w:p>
    <w:p w14:paraId="1BF728C8" w14:textId="77777777" w:rsidR="00BC60EA" w:rsidRPr="00BC60EA" w:rsidRDefault="00BC60EA" w:rsidP="00BC60EA">
      <w:pPr>
        <w:shd w:val="clear" w:color="auto" w:fill="FFFFFF"/>
        <w:spacing w:after="270" w:line="240" w:lineRule="auto"/>
        <w:rPr>
          <w:rFonts w:ascii="Times New Roman" w:hAnsi="Times New Roman" w:cs="Times New Roman"/>
          <w:sz w:val="24"/>
          <w:szCs w:val="24"/>
        </w:rPr>
      </w:pPr>
      <w:r w:rsidRPr="00BC60EA">
        <w:rPr>
          <w:rFonts w:ascii="Times New Roman" w:hAnsi="Times New Roman" w:cs="Times New Roman"/>
          <w:sz w:val="24"/>
          <w:szCs w:val="24"/>
        </w:rPr>
        <w:t>Example of Application for An Exercise of Either’s King’s Bench Power or Extraordinary Jurisd</w:t>
      </w:r>
      <w:r>
        <w:rPr>
          <w:rFonts w:ascii="Times New Roman" w:hAnsi="Times New Roman" w:cs="Times New Roman"/>
          <w:sz w:val="24"/>
          <w:szCs w:val="24"/>
        </w:rPr>
        <w:t>ic</w:t>
      </w:r>
      <w:r w:rsidRPr="00BC60EA">
        <w:rPr>
          <w:rFonts w:ascii="Times New Roman" w:hAnsi="Times New Roman" w:cs="Times New Roman"/>
          <w:sz w:val="24"/>
          <w:szCs w:val="24"/>
        </w:rPr>
        <w:t>tion</w:t>
      </w:r>
    </w:p>
    <w:p w14:paraId="73E4406B" w14:textId="77777777" w:rsidR="00BC60EA" w:rsidRPr="00BC60EA" w:rsidRDefault="004A0E31" w:rsidP="00BC60EA">
      <w:pPr>
        <w:shd w:val="clear" w:color="auto" w:fill="FFFFFF"/>
        <w:spacing w:after="270" w:line="240" w:lineRule="auto"/>
        <w:rPr>
          <w:rFonts w:ascii="Times New Roman" w:eastAsia="Times New Roman" w:hAnsi="Times New Roman" w:cs="Times New Roman"/>
          <w:color w:val="333333"/>
          <w:sz w:val="24"/>
          <w:szCs w:val="24"/>
        </w:rPr>
      </w:pPr>
      <w:hyperlink r:id="rId43" w:history="1">
        <w:r w:rsidR="00BC60EA" w:rsidRPr="00BC60EA">
          <w:rPr>
            <w:rStyle w:val="Hyperlink"/>
            <w:rFonts w:ascii="Times New Roman" w:hAnsi="Times New Roman" w:cs="Times New Roman"/>
            <w:sz w:val="24"/>
            <w:szCs w:val="24"/>
          </w:rPr>
          <w:t>https://jlc.org/sites/default/files/case_files/Application%20for%20Extraordinary%20Jurisdiction.pdf</w:t>
        </w:r>
      </w:hyperlink>
    </w:p>
    <w:p w14:paraId="300A1BB4" w14:textId="77777777" w:rsidR="00F55E36" w:rsidRPr="009A3CA2" w:rsidRDefault="00F55E36" w:rsidP="00CC0603">
      <w:pPr>
        <w:rPr>
          <w:rFonts w:ascii="Times New Roman" w:hAnsi="Times New Roman" w:cs="Times New Roman"/>
          <w:sz w:val="24"/>
          <w:szCs w:val="24"/>
        </w:rPr>
      </w:pPr>
    </w:p>
    <w:sectPr w:rsidR="00F55E36" w:rsidRPr="009A3CA2" w:rsidSect="004B59AE">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82C"/>
    <w:multiLevelType w:val="hybridMultilevel"/>
    <w:tmpl w:val="22404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75AD3"/>
    <w:multiLevelType w:val="multilevel"/>
    <w:tmpl w:val="414E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A241C2"/>
    <w:multiLevelType w:val="hybridMultilevel"/>
    <w:tmpl w:val="0602E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F3125"/>
    <w:multiLevelType w:val="hybridMultilevel"/>
    <w:tmpl w:val="4B683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7221B"/>
    <w:multiLevelType w:val="multilevel"/>
    <w:tmpl w:val="62586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03E94"/>
    <w:rsid w:val="000E7680"/>
    <w:rsid w:val="00203E94"/>
    <w:rsid w:val="002303AB"/>
    <w:rsid w:val="00250836"/>
    <w:rsid w:val="00312BD3"/>
    <w:rsid w:val="004A0E31"/>
    <w:rsid w:val="004B59AE"/>
    <w:rsid w:val="00563E8A"/>
    <w:rsid w:val="007A460C"/>
    <w:rsid w:val="00802901"/>
    <w:rsid w:val="0088487E"/>
    <w:rsid w:val="009A3CA2"/>
    <w:rsid w:val="00A0344F"/>
    <w:rsid w:val="00AB2E77"/>
    <w:rsid w:val="00B75BF6"/>
    <w:rsid w:val="00BC60EA"/>
    <w:rsid w:val="00C045EB"/>
    <w:rsid w:val="00CC0603"/>
    <w:rsid w:val="00CE2E1B"/>
    <w:rsid w:val="00E24D0B"/>
    <w:rsid w:val="00E3325C"/>
    <w:rsid w:val="00F55E36"/>
    <w:rsid w:val="00FE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A751"/>
  <w15:docId w15:val="{BBA43C20-C715-4CC8-953B-CC1747A9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680"/>
    <w:pPr>
      <w:ind w:left="720"/>
      <w:contextualSpacing/>
    </w:pPr>
  </w:style>
  <w:style w:type="character" w:styleId="Hyperlink">
    <w:name w:val="Hyperlink"/>
    <w:basedOn w:val="DefaultParagraphFont"/>
    <w:uiPriority w:val="99"/>
    <w:unhideWhenUsed/>
    <w:rsid w:val="00802901"/>
    <w:rPr>
      <w:color w:val="0563C1" w:themeColor="hyperlink"/>
      <w:u w:val="single"/>
    </w:rPr>
  </w:style>
  <w:style w:type="character" w:customStyle="1" w:styleId="UnresolvedMention1">
    <w:name w:val="Unresolved Mention1"/>
    <w:basedOn w:val="DefaultParagraphFont"/>
    <w:uiPriority w:val="99"/>
    <w:semiHidden/>
    <w:unhideWhenUsed/>
    <w:rsid w:val="00802901"/>
    <w:rPr>
      <w:color w:val="605E5C"/>
      <w:shd w:val="clear" w:color="auto" w:fill="E1DFDD"/>
    </w:rPr>
  </w:style>
  <w:style w:type="character" w:styleId="Emphasis">
    <w:name w:val="Emphasis"/>
    <w:basedOn w:val="DefaultParagraphFont"/>
    <w:uiPriority w:val="20"/>
    <w:qFormat/>
    <w:rsid w:val="009A3CA2"/>
    <w:rPr>
      <w:i/>
      <w:iCs/>
    </w:rPr>
  </w:style>
  <w:style w:type="character" w:customStyle="1" w:styleId="star-pagination">
    <w:name w:val="star-pagination"/>
    <w:basedOn w:val="DefaultParagraphFont"/>
    <w:rsid w:val="009A3CA2"/>
  </w:style>
  <w:style w:type="character" w:customStyle="1" w:styleId="citation">
    <w:name w:val="citation"/>
    <w:basedOn w:val="DefaultParagraphFont"/>
    <w:rsid w:val="009A3CA2"/>
  </w:style>
  <w:style w:type="character" w:customStyle="1" w:styleId="volume">
    <w:name w:val="volume"/>
    <w:basedOn w:val="DefaultParagraphFont"/>
    <w:rsid w:val="009A3CA2"/>
  </w:style>
  <w:style w:type="character" w:customStyle="1" w:styleId="reporter">
    <w:name w:val="reporter"/>
    <w:basedOn w:val="DefaultParagraphFont"/>
    <w:rsid w:val="009A3CA2"/>
  </w:style>
  <w:style w:type="character" w:customStyle="1" w:styleId="page">
    <w:name w:val="page"/>
    <w:basedOn w:val="DefaultParagraphFont"/>
    <w:rsid w:val="009A3CA2"/>
  </w:style>
  <w:style w:type="paragraph" w:styleId="NormalWeb">
    <w:name w:val="Normal (Web)"/>
    <w:basedOn w:val="Normal"/>
    <w:uiPriority w:val="99"/>
    <w:semiHidden/>
    <w:unhideWhenUsed/>
    <w:rsid w:val="009A3C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ourts.us/assets/files/setting-6723/file-7668.pdf?cb=17846a" TargetMode="External"/><Relationship Id="rId13" Type="http://schemas.openxmlformats.org/officeDocument/2006/relationships/hyperlink" Target="https://casetext.com/case/dornan-v-phila-housing-authority" TargetMode="External"/><Relationship Id="rId18" Type="http://schemas.openxmlformats.org/officeDocument/2006/relationships/hyperlink" Target="https://www.courtlistener.com/opinion/2369936/petition-of-blake/" TargetMode="External"/><Relationship Id="rId26" Type="http://schemas.openxmlformats.org/officeDocument/2006/relationships/hyperlink" Target="https://casetext.com/case/champs-convenience-stores-v-united-chemical-co-1" TargetMode="External"/><Relationship Id="rId39" Type="http://schemas.openxmlformats.org/officeDocument/2006/relationships/hyperlink" Target="https://casetext.com/case/snyder-v-commonwealth" TargetMode="External"/><Relationship Id="rId3" Type="http://schemas.openxmlformats.org/officeDocument/2006/relationships/settings" Target="settings.xml"/><Relationship Id="rId21" Type="http://schemas.openxmlformats.org/officeDocument/2006/relationships/hyperlink" Target="https://co.lancaster.pa.us/155/Prothonotary" TargetMode="External"/><Relationship Id="rId34" Type="http://schemas.openxmlformats.org/officeDocument/2006/relationships/hyperlink" Target="https://casetext.com/case/riccio-v-american-republic-insurance-company" TargetMode="External"/><Relationship Id="rId42" Type="http://schemas.openxmlformats.org/officeDocument/2006/relationships/hyperlink" Target="https://law.justia.com/cases/pennsylvania/supreme-court/2019/46-wap-2017.html" TargetMode="External"/><Relationship Id="rId7" Type="http://schemas.openxmlformats.org/officeDocument/2006/relationships/hyperlink" Target="https://www.legis.state.pa.us/WU01/LI/LI/CT/HTM/26/26.HTM" TargetMode="External"/><Relationship Id="rId12" Type="http://schemas.openxmlformats.org/officeDocument/2006/relationships/hyperlink" Target="https://casetext.com/case/reading-area-water-auth-v-schuylkill-river-greenway-assn-bern-twp-2" TargetMode="External"/><Relationship Id="rId17" Type="http://schemas.openxmlformats.org/officeDocument/2006/relationships/hyperlink" Target="https://www.courtlistener.com/opinion/1944724/president-judge-determination-cases/" TargetMode="External"/><Relationship Id="rId25" Type="http://schemas.openxmlformats.org/officeDocument/2006/relationships/hyperlink" Target="https://casetext.com/case/reichs-ford-v-state-roads" TargetMode="External"/><Relationship Id="rId33" Type="http://schemas.openxmlformats.org/officeDocument/2006/relationships/hyperlink" Target="https://casetext.com/case/riccio-v-american-republic-insurance-company" TargetMode="External"/><Relationship Id="rId38" Type="http://schemas.openxmlformats.org/officeDocument/2006/relationships/hyperlink" Target="https://casetext.com/case/snyder-v-commonwealth" TargetMode="External"/><Relationship Id="rId2" Type="http://schemas.openxmlformats.org/officeDocument/2006/relationships/styles" Target="styles.xml"/><Relationship Id="rId16" Type="http://schemas.openxmlformats.org/officeDocument/2006/relationships/hyperlink" Target="https://www.courtlistener.com/opinion/4093253/carpentertown-coal-coke-co-v-laird/" TargetMode="External"/><Relationship Id="rId20" Type="http://schemas.openxmlformats.org/officeDocument/2006/relationships/hyperlink" Target="https://www.court.co.lancaster.pa.us/DocumentCenter/View/598/Civil-Rules-2018?bidId=" TargetMode="External"/><Relationship Id="rId29" Type="http://schemas.openxmlformats.org/officeDocument/2006/relationships/hyperlink" Target="https://casetext.com/case/l-s-const-co-v-bradbury-homes" TargetMode="External"/><Relationship Id="rId41" Type="http://schemas.openxmlformats.org/officeDocument/2006/relationships/hyperlink" Target="https://casetext.com/case/hughes-v-com-dept-of-transp" TargetMode="External"/><Relationship Id="rId1" Type="http://schemas.openxmlformats.org/officeDocument/2006/relationships/numbering" Target="numbering.xml"/><Relationship Id="rId6" Type="http://schemas.openxmlformats.org/officeDocument/2006/relationships/hyperlink" Target="https://www.supremecourt.gov/opinions/18pdf/17-647_m648.pdf" TargetMode="External"/><Relationship Id="rId11" Type="http://schemas.openxmlformats.org/officeDocument/2006/relationships/hyperlink" Target="https://casetext.com/case/scungio-borst-assocs-v-410-shurs-lane-developers-llc-3" TargetMode="External"/><Relationship Id="rId24" Type="http://schemas.openxmlformats.org/officeDocument/2006/relationships/hyperlink" Target="https://casetext.com/case/reichs-ford-v-state-roads" TargetMode="External"/><Relationship Id="rId32" Type="http://schemas.openxmlformats.org/officeDocument/2006/relationships/hyperlink" Target="https://casetext.com/case/commonwealth-v-starr-4" TargetMode="External"/><Relationship Id="rId37" Type="http://schemas.openxmlformats.org/officeDocument/2006/relationships/hyperlink" Target="https://casetext.com/case/stoner-v-metropolitan-edison-co" TargetMode="External"/><Relationship Id="rId40" Type="http://schemas.openxmlformats.org/officeDocument/2006/relationships/hyperlink" Target="https://casetext.com/case/hughes-v-com-dept-of-transp" TargetMode="External"/><Relationship Id="rId45" Type="http://schemas.openxmlformats.org/officeDocument/2006/relationships/theme" Target="theme/theme1.xml"/><Relationship Id="rId5" Type="http://schemas.openxmlformats.org/officeDocument/2006/relationships/hyperlink" Target="https://jlc.org/sites/default/files/case_files/Application%20for%20Extraordinary%20Jurisdiction.pdf" TargetMode="External"/><Relationship Id="rId15" Type="http://schemas.openxmlformats.org/officeDocument/2006/relationships/hyperlink" Target="https://www.courtlistener.com/opinion/4093253/carpentertown-coal-coke-co-v-laird/" TargetMode="External"/><Relationship Id="rId23" Type="http://schemas.openxmlformats.org/officeDocument/2006/relationships/hyperlink" Target="https://casetext.com/case/in-re-condemn-by-com-dept-of-transp" TargetMode="External"/><Relationship Id="rId28" Type="http://schemas.openxmlformats.org/officeDocument/2006/relationships/hyperlink" Target="https://casetext.com/case/l-s-const-co-v-bradbury-homes" TargetMode="External"/><Relationship Id="rId36" Type="http://schemas.openxmlformats.org/officeDocument/2006/relationships/hyperlink" Target="https://casetext.com/case/stoner-v-metropolitan-edison-co" TargetMode="External"/><Relationship Id="rId10" Type="http://schemas.openxmlformats.org/officeDocument/2006/relationships/hyperlink" Target="https://casetext.com/case/city-of-phila-v-galdo-1" TargetMode="External"/><Relationship Id="rId19" Type="http://schemas.openxmlformats.org/officeDocument/2006/relationships/hyperlink" Target="https://www.courtlistener.com/opinion/2369936/petition-of-blake/" TargetMode="External"/><Relationship Id="rId31" Type="http://schemas.openxmlformats.org/officeDocument/2006/relationships/hyperlink" Target="https://casetext.com/case/commonwealth-v-starr-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setext.com/case/city-of-phila-v-galdo-1" TargetMode="External"/><Relationship Id="rId14" Type="http://schemas.openxmlformats.org/officeDocument/2006/relationships/hyperlink" Target="https://www.courtlistener.com/opinion/1969887/in-re-avellino/" TargetMode="External"/><Relationship Id="rId22" Type="http://schemas.openxmlformats.org/officeDocument/2006/relationships/hyperlink" Target="https://casetext.com/case/r-j-holding-v-redevelopment-authority" TargetMode="External"/><Relationship Id="rId27" Type="http://schemas.openxmlformats.org/officeDocument/2006/relationships/hyperlink" Target="https://casetext.com/case/champs-convenience-stores-v-united-chemical-co-1" TargetMode="External"/><Relationship Id="rId30" Type="http://schemas.openxmlformats.org/officeDocument/2006/relationships/hyperlink" Target="https://casetext.com/case/us-v-certain-property-in-bor-of-manhattan" TargetMode="External"/><Relationship Id="rId35" Type="http://schemas.openxmlformats.org/officeDocument/2006/relationships/hyperlink" Target="https://casetext.com/case/riccio-v-american-republic-insurance-company" TargetMode="External"/><Relationship Id="rId43" Type="http://schemas.openxmlformats.org/officeDocument/2006/relationships/hyperlink" Target="https://jlc.org/sites/default/files/case_files/Application%20for%20Extraordinary%20Jurisdi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996</TotalTime>
  <Pages>8</Pages>
  <Words>4329</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Day</dc:creator>
  <cp:lastModifiedBy>Tom Larkins</cp:lastModifiedBy>
  <cp:revision>4</cp:revision>
  <dcterms:created xsi:type="dcterms:W3CDTF">2020-02-15T00:26:00Z</dcterms:created>
  <dcterms:modified xsi:type="dcterms:W3CDTF">2020-02-19T05:04:00Z</dcterms:modified>
</cp:coreProperties>
</file>