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278" w:rsidRDefault="001D7278" w:rsidP="001D7278">
      <w:pPr>
        <w:pStyle w:val="Title"/>
      </w:pPr>
      <w:r>
        <w:t xml:space="preserve">Maxims </w:t>
      </w:r>
      <w:r w:rsidR="00903771">
        <w:t>of</w:t>
      </w:r>
      <w:r>
        <w:rPr>
          <w:spacing w:val="-2"/>
        </w:rPr>
        <w:t xml:space="preserve"> </w:t>
      </w:r>
      <w:r>
        <w:t>Equity</w:t>
      </w:r>
    </w:p>
    <w:p w:rsidR="001D7278" w:rsidRPr="007015AD" w:rsidRDefault="001D7278" w:rsidP="007015AD">
      <w:pPr>
        <w:pStyle w:val="ColorfulList-Accent11"/>
        <w:numPr>
          <w:ilvl w:val="0"/>
          <w:numId w:val="1"/>
        </w:numPr>
        <w:tabs>
          <w:tab w:val="left" w:pos="1440"/>
        </w:tabs>
        <w:spacing w:line="276" w:lineRule="auto"/>
        <w:jc w:val="both"/>
        <w:rPr>
          <w:rFonts w:ascii="Times New Roman" w:hAnsi="Times New Roman"/>
          <w:sz w:val="36"/>
          <w:szCs w:val="24"/>
        </w:rPr>
      </w:pPr>
      <w:r w:rsidRPr="007015AD">
        <w:rPr>
          <w:rFonts w:ascii="Times New Roman" w:hAnsi="Times New Roman"/>
          <w:sz w:val="36"/>
          <w:szCs w:val="24"/>
        </w:rPr>
        <w:t>Equity sees that as done what ought to be</w:t>
      </w:r>
      <w:r w:rsidRPr="007015AD">
        <w:rPr>
          <w:rFonts w:ascii="Times New Roman" w:hAnsi="Times New Roman"/>
          <w:spacing w:val="-7"/>
          <w:sz w:val="36"/>
          <w:szCs w:val="24"/>
        </w:rPr>
        <w:t xml:space="preserve"> </w:t>
      </w:r>
      <w:r w:rsidRPr="007015AD">
        <w:rPr>
          <w:rFonts w:ascii="Times New Roman" w:hAnsi="Times New Roman"/>
          <w:sz w:val="36"/>
          <w:szCs w:val="24"/>
        </w:rPr>
        <w:t>done</w:t>
      </w:r>
    </w:p>
    <w:p w:rsidR="001D7278" w:rsidRPr="007015AD" w:rsidRDefault="001D7278" w:rsidP="007015AD">
      <w:pPr>
        <w:pStyle w:val="ColorfulList-Accent11"/>
        <w:numPr>
          <w:ilvl w:val="0"/>
          <w:numId w:val="1"/>
        </w:numPr>
        <w:spacing w:before="2" w:line="276" w:lineRule="auto"/>
        <w:ind w:right="294"/>
        <w:jc w:val="both"/>
        <w:rPr>
          <w:rFonts w:ascii="Times New Roman" w:hAnsi="Times New Roman"/>
          <w:sz w:val="36"/>
          <w:szCs w:val="24"/>
        </w:rPr>
      </w:pPr>
      <w:r w:rsidRPr="007015AD">
        <w:rPr>
          <w:rFonts w:ascii="Times New Roman" w:hAnsi="Times New Roman"/>
          <w:sz w:val="36"/>
          <w:szCs w:val="24"/>
        </w:rPr>
        <w:t>Equity will not suffer a wrong to be without a remedy</w:t>
      </w:r>
    </w:p>
    <w:p w:rsidR="001D7278" w:rsidRPr="007015AD" w:rsidRDefault="001D7278" w:rsidP="007015AD">
      <w:pPr>
        <w:pStyle w:val="ColorfulList-Accent11"/>
        <w:numPr>
          <w:ilvl w:val="0"/>
          <w:numId w:val="1"/>
        </w:numPr>
        <w:spacing w:line="276" w:lineRule="auto"/>
        <w:ind w:right="294"/>
        <w:jc w:val="both"/>
        <w:rPr>
          <w:rFonts w:ascii="Times New Roman" w:hAnsi="Times New Roman"/>
          <w:sz w:val="36"/>
          <w:szCs w:val="24"/>
        </w:rPr>
      </w:pPr>
      <w:r w:rsidRPr="007015AD">
        <w:rPr>
          <w:rFonts w:ascii="Times New Roman" w:hAnsi="Times New Roman"/>
          <w:sz w:val="36"/>
          <w:szCs w:val="24"/>
        </w:rPr>
        <w:t>Equity delights in</w:t>
      </w:r>
      <w:r w:rsidRPr="007015AD">
        <w:rPr>
          <w:rFonts w:ascii="Times New Roman" w:hAnsi="Times New Roman"/>
          <w:spacing w:val="-2"/>
          <w:sz w:val="36"/>
          <w:szCs w:val="24"/>
        </w:rPr>
        <w:t xml:space="preserve"> </w:t>
      </w:r>
      <w:r w:rsidRPr="007015AD">
        <w:rPr>
          <w:rFonts w:ascii="Times New Roman" w:hAnsi="Times New Roman"/>
          <w:sz w:val="36"/>
          <w:szCs w:val="24"/>
        </w:rPr>
        <w:t>equality</w:t>
      </w:r>
    </w:p>
    <w:p w:rsidR="001D7278" w:rsidRPr="007015AD" w:rsidRDefault="001D7278" w:rsidP="007015AD">
      <w:pPr>
        <w:pStyle w:val="ColorfulList-Accent11"/>
        <w:numPr>
          <w:ilvl w:val="0"/>
          <w:numId w:val="1"/>
        </w:numPr>
        <w:spacing w:before="2" w:line="276" w:lineRule="auto"/>
        <w:ind w:right="294"/>
        <w:jc w:val="both"/>
        <w:rPr>
          <w:rFonts w:ascii="Times New Roman" w:hAnsi="Times New Roman"/>
          <w:sz w:val="36"/>
          <w:szCs w:val="24"/>
        </w:rPr>
      </w:pPr>
      <w:r w:rsidRPr="007015AD">
        <w:rPr>
          <w:rFonts w:ascii="Times New Roman" w:hAnsi="Times New Roman"/>
          <w:sz w:val="36"/>
          <w:szCs w:val="24"/>
        </w:rPr>
        <w:t>One who seeks equity must do equity</w:t>
      </w:r>
    </w:p>
    <w:p w:rsidR="001D7278" w:rsidRPr="007015AD" w:rsidRDefault="001D7278" w:rsidP="007015AD">
      <w:pPr>
        <w:pStyle w:val="ColorfulList-Accent11"/>
        <w:numPr>
          <w:ilvl w:val="0"/>
          <w:numId w:val="1"/>
        </w:numPr>
        <w:spacing w:before="2" w:line="276" w:lineRule="auto"/>
        <w:ind w:right="294"/>
        <w:jc w:val="both"/>
        <w:rPr>
          <w:rFonts w:ascii="Times New Roman" w:hAnsi="Times New Roman"/>
          <w:sz w:val="36"/>
          <w:szCs w:val="24"/>
        </w:rPr>
      </w:pPr>
      <w:r w:rsidRPr="007015AD">
        <w:rPr>
          <w:rFonts w:ascii="Times New Roman" w:hAnsi="Times New Roman"/>
          <w:sz w:val="36"/>
          <w:szCs w:val="24"/>
        </w:rPr>
        <w:t>Equity aids the vigilant, not those who slumber on their</w:t>
      </w:r>
      <w:r w:rsidRPr="007015AD">
        <w:rPr>
          <w:rFonts w:ascii="Times New Roman" w:hAnsi="Times New Roman"/>
          <w:spacing w:val="-1"/>
          <w:sz w:val="36"/>
          <w:szCs w:val="24"/>
        </w:rPr>
        <w:t xml:space="preserve"> </w:t>
      </w:r>
      <w:r w:rsidRPr="007015AD">
        <w:rPr>
          <w:rFonts w:ascii="Times New Roman" w:hAnsi="Times New Roman"/>
          <w:sz w:val="36"/>
          <w:szCs w:val="24"/>
        </w:rPr>
        <w:t>rights</w:t>
      </w:r>
    </w:p>
    <w:p w:rsidR="001D7278" w:rsidRPr="007015AD" w:rsidRDefault="001D7278" w:rsidP="007015AD">
      <w:pPr>
        <w:pStyle w:val="ColorfulList-Accent11"/>
        <w:numPr>
          <w:ilvl w:val="0"/>
          <w:numId w:val="1"/>
        </w:numPr>
        <w:spacing w:line="276" w:lineRule="auto"/>
        <w:ind w:right="294"/>
        <w:jc w:val="both"/>
        <w:rPr>
          <w:rFonts w:ascii="Times New Roman" w:hAnsi="Times New Roman"/>
          <w:sz w:val="36"/>
          <w:szCs w:val="24"/>
        </w:rPr>
      </w:pPr>
      <w:r w:rsidRPr="007015AD">
        <w:rPr>
          <w:rFonts w:ascii="Times New Roman" w:hAnsi="Times New Roman"/>
          <w:sz w:val="36"/>
          <w:szCs w:val="24"/>
        </w:rPr>
        <w:t>Equity imputes an intent to fulfill an</w:t>
      </w:r>
      <w:r w:rsidRPr="007015AD">
        <w:rPr>
          <w:rFonts w:ascii="Times New Roman" w:hAnsi="Times New Roman"/>
          <w:spacing w:val="-3"/>
          <w:sz w:val="36"/>
          <w:szCs w:val="24"/>
        </w:rPr>
        <w:t xml:space="preserve"> </w:t>
      </w:r>
      <w:r w:rsidRPr="007015AD">
        <w:rPr>
          <w:rFonts w:ascii="Times New Roman" w:hAnsi="Times New Roman"/>
          <w:sz w:val="36"/>
          <w:szCs w:val="24"/>
        </w:rPr>
        <w:t>obligation</w:t>
      </w:r>
    </w:p>
    <w:p w:rsidR="001D7278" w:rsidRPr="007015AD" w:rsidRDefault="001D7278" w:rsidP="007015AD">
      <w:pPr>
        <w:pStyle w:val="ColorfulList-Accent11"/>
        <w:numPr>
          <w:ilvl w:val="0"/>
          <w:numId w:val="1"/>
        </w:numPr>
        <w:spacing w:before="2" w:line="276" w:lineRule="auto"/>
        <w:ind w:right="294"/>
        <w:jc w:val="both"/>
        <w:rPr>
          <w:rFonts w:ascii="Times New Roman" w:hAnsi="Times New Roman"/>
          <w:sz w:val="36"/>
          <w:szCs w:val="24"/>
        </w:rPr>
      </w:pPr>
      <w:r w:rsidRPr="007015AD">
        <w:rPr>
          <w:rFonts w:ascii="Times New Roman" w:hAnsi="Times New Roman"/>
          <w:sz w:val="36"/>
          <w:szCs w:val="24"/>
        </w:rPr>
        <w:t xml:space="preserve">Equity acts </w:t>
      </w:r>
      <w:r w:rsidRPr="007015AD">
        <w:rPr>
          <w:rFonts w:ascii="Times New Roman" w:hAnsi="Times New Roman"/>
          <w:i/>
          <w:iCs/>
          <w:sz w:val="36"/>
          <w:szCs w:val="24"/>
        </w:rPr>
        <w:t>in</w:t>
      </w:r>
      <w:r w:rsidRPr="007015AD">
        <w:rPr>
          <w:rFonts w:ascii="Times New Roman" w:hAnsi="Times New Roman"/>
          <w:i/>
          <w:iCs/>
          <w:spacing w:val="-2"/>
          <w:sz w:val="36"/>
          <w:szCs w:val="24"/>
        </w:rPr>
        <w:t xml:space="preserve"> </w:t>
      </w:r>
      <w:proofErr w:type="spellStart"/>
      <w:r w:rsidRPr="007015AD">
        <w:rPr>
          <w:rFonts w:ascii="Times New Roman" w:hAnsi="Times New Roman"/>
          <w:i/>
          <w:iCs/>
          <w:sz w:val="36"/>
          <w:szCs w:val="24"/>
        </w:rPr>
        <w:t>personam</w:t>
      </w:r>
      <w:proofErr w:type="spellEnd"/>
    </w:p>
    <w:p w:rsidR="001D7278" w:rsidRPr="007015AD" w:rsidRDefault="001D7278" w:rsidP="007015AD">
      <w:pPr>
        <w:pStyle w:val="Heading9"/>
        <w:numPr>
          <w:ilvl w:val="0"/>
          <w:numId w:val="1"/>
        </w:numPr>
        <w:spacing w:before="2" w:line="276" w:lineRule="auto"/>
        <w:ind w:right="294"/>
        <w:jc w:val="both"/>
        <w:rPr>
          <w:sz w:val="36"/>
        </w:rPr>
      </w:pPr>
      <w:r w:rsidRPr="007015AD">
        <w:rPr>
          <w:sz w:val="36"/>
        </w:rPr>
        <w:t>Equity abhors a</w:t>
      </w:r>
      <w:r w:rsidRPr="007015AD">
        <w:rPr>
          <w:spacing w:val="-2"/>
          <w:sz w:val="36"/>
        </w:rPr>
        <w:t xml:space="preserve"> </w:t>
      </w:r>
      <w:r w:rsidRPr="007015AD">
        <w:rPr>
          <w:sz w:val="36"/>
        </w:rPr>
        <w:t>forfeiture</w:t>
      </w:r>
    </w:p>
    <w:p w:rsidR="001D7278" w:rsidRPr="007015AD" w:rsidRDefault="001D7278" w:rsidP="007015AD">
      <w:pPr>
        <w:pStyle w:val="ColorfulList-Accent11"/>
        <w:numPr>
          <w:ilvl w:val="0"/>
          <w:numId w:val="1"/>
        </w:numPr>
        <w:spacing w:line="276" w:lineRule="auto"/>
        <w:ind w:right="294"/>
        <w:jc w:val="both"/>
        <w:rPr>
          <w:rFonts w:ascii="Times New Roman" w:hAnsi="Times New Roman"/>
          <w:sz w:val="36"/>
          <w:szCs w:val="24"/>
        </w:rPr>
      </w:pPr>
      <w:r w:rsidRPr="007015AD">
        <w:rPr>
          <w:rFonts w:ascii="Times New Roman" w:hAnsi="Times New Roman"/>
          <w:sz w:val="36"/>
          <w:szCs w:val="24"/>
        </w:rPr>
        <w:t>Equity does not require an idle</w:t>
      </w:r>
      <w:r w:rsidRPr="007015AD">
        <w:rPr>
          <w:rFonts w:ascii="Times New Roman" w:hAnsi="Times New Roman"/>
          <w:spacing w:val="-3"/>
          <w:sz w:val="36"/>
          <w:szCs w:val="24"/>
        </w:rPr>
        <w:t xml:space="preserve"> </w:t>
      </w:r>
      <w:r w:rsidRPr="007015AD">
        <w:rPr>
          <w:rFonts w:ascii="Times New Roman" w:hAnsi="Times New Roman"/>
          <w:sz w:val="36"/>
          <w:szCs w:val="24"/>
        </w:rPr>
        <w:t>gesture</w:t>
      </w:r>
    </w:p>
    <w:p w:rsidR="001D7278" w:rsidRPr="007015AD" w:rsidRDefault="001D7278" w:rsidP="007015AD">
      <w:pPr>
        <w:pStyle w:val="ColorfulList-Accent11"/>
        <w:numPr>
          <w:ilvl w:val="0"/>
          <w:numId w:val="1"/>
        </w:numPr>
        <w:spacing w:before="2" w:line="276" w:lineRule="auto"/>
        <w:ind w:right="294"/>
        <w:jc w:val="both"/>
        <w:rPr>
          <w:rFonts w:ascii="Times New Roman" w:hAnsi="Times New Roman"/>
          <w:sz w:val="36"/>
          <w:szCs w:val="24"/>
        </w:rPr>
      </w:pPr>
      <w:r w:rsidRPr="007015AD">
        <w:rPr>
          <w:rFonts w:ascii="Times New Roman" w:hAnsi="Times New Roman"/>
          <w:sz w:val="36"/>
          <w:szCs w:val="24"/>
        </w:rPr>
        <w:t>He who comes into equity must come with clean</w:t>
      </w:r>
      <w:r w:rsidRPr="007015AD">
        <w:rPr>
          <w:rFonts w:ascii="Times New Roman" w:hAnsi="Times New Roman"/>
          <w:spacing w:val="-1"/>
          <w:sz w:val="36"/>
          <w:szCs w:val="24"/>
        </w:rPr>
        <w:t xml:space="preserve"> </w:t>
      </w:r>
      <w:r w:rsidRPr="007015AD">
        <w:rPr>
          <w:rFonts w:ascii="Times New Roman" w:hAnsi="Times New Roman"/>
          <w:sz w:val="36"/>
          <w:szCs w:val="24"/>
        </w:rPr>
        <w:t>hands</w:t>
      </w:r>
    </w:p>
    <w:p w:rsidR="001D7278" w:rsidRPr="007015AD" w:rsidRDefault="001D7278" w:rsidP="007015AD">
      <w:pPr>
        <w:pStyle w:val="ColorfulList-Accent11"/>
        <w:numPr>
          <w:ilvl w:val="0"/>
          <w:numId w:val="1"/>
        </w:numPr>
        <w:spacing w:line="276" w:lineRule="auto"/>
        <w:ind w:right="294"/>
        <w:jc w:val="both"/>
        <w:rPr>
          <w:rFonts w:ascii="Times New Roman" w:hAnsi="Times New Roman"/>
          <w:sz w:val="36"/>
          <w:szCs w:val="24"/>
        </w:rPr>
      </w:pPr>
      <w:r w:rsidRPr="007015AD">
        <w:rPr>
          <w:rFonts w:ascii="Times New Roman" w:hAnsi="Times New Roman"/>
          <w:sz w:val="36"/>
          <w:szCs w:val="24"/>
        </w:rPr>
        <w:t>Equity delights to do justice and not by</w:t>
      </w:r>
      <w:r w:rsidRPr="007015AD">
        <w:rPr>
          <w:rFonts w:ascii="Times New Roman" w:hAnsi="Times New Roman"/>
          <w:spacing w:val="-4"/>
          <w:sz w:val="36"/>
          <w:szCs w:val="24"/>
        </w:rPr>
        <w:t xml:space="preserve"> </w:t>
      </w:r>
      <w:r w:rsidRPr="007015AD">
        <w:rPr>
          <w:rFonts w:ascii="Times New Roman" w:hAnsi="Times New Roman"/>
          <w:sz w:val="36"/>
          <w:szCs w:val="24"/>
        </w:rPr>
        <w:t>halves</w:t>
      </w:r>
    </w:p>
    <w:p w:rsidR="001D7278" w:rsidRPr="007015AD" w:rsidRDefault="001D7278" w:rsidP="007015AD">
      <w:pPr>
        <w:pStyle w:val="ColorfulList-Accent11"/>
        <w:numPr>
          <w:ilvl w:val="0"/>
          <w:numId w:val="1"/>
        </w:numPr>
        <w:spacing w:before="2" w:line="276" w:lineRule="auto"/>
        <w:ind w:right="294"/>
        <w:jc w:val="both"/>
        <w:rPr>
          <w:rFonts w:ascii="Times New Roman" w:hAnsi="Times New Roman"/>
          <w:sz w:val="36"/>
          <w:szCs w:val="24"/>
        </w:rPr>
      </w:pPr>
      <w:r w:rsidRPr="007015AD">
        <w:rPr>
          <w:rFonts w:ascii="Times New Roman" w:hAnsi="Times New Roman"/>
          <w:sz w:val="36"/>
          <w:szCs w:val="24"/>
        </w:rPr>
        <w:t>Equity will take jurisdiction to avoid a multiplicity of suits</w:t>
      </w:r>
    </w:p>
    <w:p w:rsidR="001D7278" w:rsidRPr="007015AD" w:rsidRDefault="001D7278" w:rsidP="007015AD">
      <w:pPr>
        <w:pStyle w:val="ColorfulList-Accent11"/>
        <w:numPr>
          <w:ilvl w:val="0"/>
          <w:numId w:val="1"/>
        </w:numPr>
        <w:spacing w:before="2" w:line="276" w:lineRule="auto"/>
        <w:ind w:right="294"/>
        <w:jc w:val="both"/>
        <w:rPr>
          <w:rFonts w:ascii="Times New Roman" w:hAnsi="Times New Roman"/>
          <w:sz w:val="36"/>
          <w:szCs w:val="24"/>
        </w:rPr>
      </w:pPr>
      <w:r w:rsidRPr="007015AD">
        <w:rPr>
          <w:rFonts w:ascii="Times New Roman" w:hAnsi="Times New Roman"/>
          <w:sz w:val="36"/>
          <w:szCs w:val="24"/>
        </w:rPr>
        <w:t>Equity follows the</w:t>
      </w:r>
      <w:r w:rsidRPr="007015AD">
        <w:rPr>
          <w:rFonts w:ascii="Times New Roman" w:hAnsi="Times New Roman"/>
          <w:spacing w:val="-2"/>
          <w:sz w:val="36"/>
          <w:szCs w:val="24"/>
        </w:rPr>
        <w:t xml:space="preserve"> </w:t>
      </w:r>
      <w:r w:rsidRPr="007015AD">
        <w:rPr>
          <w:rFonts w:ascii="Times New Roman" w:hAnsi="Times New Roman"/>
          <w:sz w:val="36"/>
          <w:szCs w:val="24"/>
        </w:rPr>
        <w:t>law</w:t>
      </w:r>
    </w:p>
    <w:p w:rsidR="001D7278" w:rsidRPr="007015AD" w:rsidRDefault="001D7278" w:rsidP="007015AD">
      <w:pPr>
        <w:pStyle w:val="ColorfulList-Accent11"/>
        <w:numPr>
          <w:ilvl w:val="0"/>
          <w:numId w:val="1"/>
        </w:numPr>
        <w:spacing w:line="276" w:lineRule="auto"/>
        <w:ind w:right="294"/>
        <w:jc w:val="both"/>
        <w:rPr>
          <w:rFonts w:ascii="Times New Roman" w:hAnsi="Times New Roman"/>
          <w:sz w:val="36"/>
          <w:szCs w:val="24"/>
        </w:rPr>
      </w:pPr>
      <w:r w:rsidRPr="007015AD">
        <w:rPr>
          <w:rFonts w:ascii="Times New Roman" w:hAnsi="Times New Roman"/>
          <w:sz w:val="36"/>
          <w:szCs w:val="24"/>
        </w:rPr>
        <w:t>Equity will not aid a</w:t>
      </w:r>
      <w:r w:rsidRPr="007015AD">
        <w:rPr>
          <w:rFonts w:ascii="Times New Roman" w:hAnsi="Times New Roman"/>
          <w:spacing w:val="-1"/>
          <w:sz w:val="36"/>
          <w:szCs w:val="24"/>
        </w:rPr>
        <w:t xml:space="preserve"> </w:t>
      </w:r>
      <w:r w:rsidRPr="007015AD">
        <w:rPr>
          <w:rFonts w:ascii="Times New Roman" w:hAnsi="Times New Roman"/>
          <w:sz w:val="36"/>
          <w:szCs w:val="24"/>
        </w:rPr>
        <w:t>volunteer</w:t>
      </w:r>
    </w:p>
    <w:p w:rsidR="001D7278" w:rsidRPr="007015AD" w:rsidRDefault="001D7278" w:rsidP="007015AD">
      <w:pPr>
        <w:pStyle w:val="ColorfulList-Accent11"/>
        <w:numPr>
          <w:ilvl w:val="0"/>
          <w:numId w:val="1"/>
        </w:numPr>
        <w:spacing w:before="2" w:line="276" w:lineRule="auto"/>
        <w:ind w:right="294"/>
        <w:jc w:val="both"/>
        <w:rPr>
          <w:rFonts w:ascii="Times New Roman" w:hAnsi="Times New Roman"/>
          <w:sz w:val="36"/>
          <w:szCs w:val="24"/>
        </w:rPr>
      </w:pPr>
      <w:r w:rsidRPr="007015AD">
        <w:rPr>
          <w:rFonts w:ascii="Times New Roman" w:hAnsi="Times New Roman"/>
          <w:sz w:val="36"/>
          <w:szCs w:val="24"/>
        </w:rPr>
        <w:t>Where equities are equal, the law will</w:t>
      </w:r>
      <w:r w:rsidRPr="007015AD">
        <w:rPr>
          <w:rFonts w:ascii="Times New Roman" w:hAnsi="Times New Roman"/>
          <w:spacing w:val="-3"/>
          <w:sz w:val="36"/>
          <w:szCs w:val="24"/>
        </w:rPr>
        <w:t xml:space="preserve"> </w:t>
      </w:r>
      <w:r w:rsidRPr="007015AD">
        <w:rPr>
          <w:rFonts w:ascii="Times New Roman" w:hAnsi="Times New Roman"/>
          <w:sz w:val="36"/>
          <w:szCs w:val="24"/>
        </w:rPr>
        <w:t>prevail</w:t>
      </w:r>
    </w:p>
    <w:p w:rsidR="001D7278" w:rsidRPr="007015AD" w:rsidRDefault="001D7278" w:rsidP="007015AD">
      <w:pPr>
        <w:pStyle w:val="ColorfulList-Accent11"/>
        <w:numPr>
          <w:ilvl w:val="0"/>
          <w:numId w:val="1"/>
        </w:numPr>
        <w:spacing w:line="276" w:lineRule="auto"/>
        <w:ind w:right="294"/>
        <w:jc w:val="both"/>
        <w:rPr>
          <w:rFonts w:ascii="Times New Roman" w:hAnsi="Times New Roman"/>
          <w:sz w:val="36"/>
          <w:szCs w:val="24"/>
        </w:rPr>
      </w:pPr>
      <w:r w:rsidRPr="007015AD">
        <w:rPr>
          <w:rFonts w:ascii="Times New Roman" w:hAnsi="Times New Roman"/>
          <w:sz w:val="36"/>
          <w:szCs w:val="24"/>
        </w:rPr>
        <w:t>Between equal equities the first in order of time shall</w:t>
      </w:r>
      <w:r w:rsidRPr="007015AD">
        <w:rPr>
          <w:rFonts w:ascii="Times New Roman" w:hAnsi="Times New Roman"/>
          <w:spacing w:val="-1"/>
          <w:sz w:val="36"/>
          <w:szCs w:val="24"/>
        </w:rPr>
        <w:t xml:space="preserve"> </w:t>
      </w:r>
      <w:r w:rsidRPr="007015AD">
        <w:rPr>
          <w:rFonts w:ascii="Times New Roman" w:hAnsi="Times New Roman"/>
          <w:sz w:val="36"/>
          <w:szCs w:val="24"/>
        </w:rPr>
        <w:t>prevail</w:t>
      </w:r>
    </w:p>
    <w:p w:rsidR="001D7278" w:rsidRPr="007015AD" w:rsidRDefault="001D7278" w:rsidP="007015AD">
      <w:pPr>
        <w:pStyle w:val="ColorfulList-Accent11"/>
        <w:numPr>
          <w:ilvl w:val="0"/>
          <w:numId w:val="1"/>
        </w:numPr>
        <w:spacing w:before="2" w:line="276" w:lineRule="auto"/>
        <w:ind w:right="294"/>
        <w:jc w:val="both"/>
        <w:rPr>
          <w:rFonts w:ascii="Times New Roman" w:hAnsi="Times New Roman"/>
          <w:sz w:val="36"/>
          <w:szCs w:val="24"/>
        </w:rPr>
      </w:pPr>
      <w:r w:rsidRPr="007015AD">
        <w:rPr>
          <w:rFonts w:ascii="Times New Roman" w:hAnsi="Times New Roman"/>
          <w:sz w:val="36"/>
          <w:szCs w:val="24"/>
        </w:rPr>
        <w:t>Equity will not complete an imperfect gift</w:t>
      </w:r>
    </w:p>
    <w:p w:rsidR="001D7278" w:rsidRPr="007015AD" w:rsidRDefault="001D7278" w:rsidP="007015AD">
      <w:pPr>
        <w:pStyle w:val="ColorfulList-Accent11"/>
        <w:numPr>
          <w:ilvl w:val="0"/>
          <w:numId w:val="1"/>
        </w:numPr>
        <w:spacing w:before="2" w:line="276" w:lineRule="auto"/>
        <w:ind w:right="294"/>
        <w:jc w:val="both"/>
        <w:rPr>
          <w:rFonts w:ascii="Times New Roman" w:hAnsi="Times New Roman"/>
          <w:sz w:val="36"/>
          <w:szCs w:val="24"/>
        </w:rPr>
      </w:pPr>
      <w:r w:rsidRPr="007015AD">
        <w:rPr>
          <w:rFonts w:ascii="Times New Roman" w:hAnsi="Times New Roman"/>
          <w:sz w:val="36"/>
          <w:szCs w:val="24"/>
        </w:rPr>
        <w:t>Equity will not allow a statute to be used as a cloak for</w:t>
      </w:r>
      <w:r w:rsidRPr="007015AD">
        <w:rPr>
          <w:rFonts w:ascii="Times New Roman" w:hAnsi="Times New Roman"/>
          <w:spacing w:val="-13"/>
          <w:sz w:val="36"/>
          <w:szCs w:val="24"/>
        </w:rPr>
        <w:t xml:space="preserve"> </w:t>
      </w:r>
      <w:r w:rsidRPr="007015AD">
        <w:rPr>
          <w:rFonts w:ascii="Times New Roman" w:hAnsi="Times New Roman"/>
          <w:sz w:val="36"/>
          <w:szCs w:val="24"/>
        </w:rPr>
        <w:t>fraud</w:t>
      </w:r>
    </w:p>
    <w:p w:rsidR="001D7278" w:rsidRPr="007015AD" w:rsidRDefault="001D7278" w:rsidP="007015AD">
      <w:pPr>
        <w:pStyle w:val="ColorfulList-Accent11"/>
        <w:numPr>
          <w:ilvl w:val="0"/>
          <w:numId w:val="1"/>
        </w:numPr>
        <w:spacing w:line="276" w:lineRule="auto"/>
        <w:ind w:right="294"/>
        <w:jc w:val="both"/>
        <w:rPr>
          <w:rFonts w:ascii="Times New Roman" w:hAnsi="Times New Roman"/>
          <w:sz w:val="36"/>
          <w:szCs w:val="24"/>
        </w:rPr>
      </w:pPr>
      <w:r w:rsidRPr="007015AD">
        <w:rPr>
          <w:rFonts w:ascii="Times New Roman" w:hAnsi="Times New Roman"/>
          <w:sz w:val="36"/>
          <w:szCs w:val="24"/>
        </w:rPr>
        <w:t>Equity will not allow a trust to fail for want of a</w:t>
      </w:r>
      <w:r w:rsidRPr="007015AD">
        <w:rPr>
          <w:rFonts w:ascii="Times New Roman" w:hAnsi="Times New Roman"/>
          <w:spacing w:val="-10"/>
          <w:sz w:val="36"/>
          <w:szCs w:val="24"/>
        </w:rPr>
        <w:t xml:space="preserve"> </w:t>
      </w:r>
      <w:r w:rsidRPr="007015AD">
        <w:rPr>
          <w:rFonts w:ascii="Times New Roman" w:hAnsi="Times New Roman"/>
          <w:sz w:val="36"/>
          <w:szCs w:val="24"/>
        </w:rPr>
        <w:t>trustee</w:t>
      </w:r>
    </w:p>
    <w:p w:rsidR="007A023F" w:rsidRDefault="001D7278" w:rsidP="007015AD">
      <w:pPr>
        <w:pStyle w:val="ColorfulList-Accent11"/>
        <w:numPr>
          <w:ilvl w:val="0"/>
          <w:numId w:val="1"/>
        </w:numPr>
        <w:spacing w:line="276" w:lineRule="auto"/>
        <w:ind w:right="294"/>
        <w:rPr>
          <w:rFonts w:ascii="Times New Roman" w:hAnsi="Times New Roman"/>
          <w:sz w:val="36"/>
          <w:szCs w:val="24"/>
        </w:rPr>
      </w:pPr>
      <w:r w:rsidRPr="007015AD">
        <w:rPr>
          <w:rFonts w:ascii="Times New Roman" w:hAnsi="Times New Roman"/>
          <w:sz w:val="36"/>
          <w:szCs w:val="24"/>
        </w:rPr>
        <w:t>Equity regards the beneficiary as the true</w:t>
      </w:r>
      <w:r w:rsidRPr="007015AD">
        <w:rPr>
          <w:rFonts w:ascii="Times New Roman" w:hAnsi="Times New Roman"/>
          <w:spacing w:val="-22"/>
          <w:sz w:val="36"/>
          <w:szCs w:val="24"/>
        </w:rPr>
        <w:t xml:space="preserve"> </w:t>
      </w:r>
      <w:r w:rsidRPr="007015AD">
        <w:rPr>
          <w:rFonts w:ascii="Times New Roman" w:hAnsi="Times New Roman"/>
          <w:sz w:val="36"/>
          <w:szCs w:val="24"/>
        </w:rPr>
        <w:t xml:space="preserve">owner. </w:t>
      </w:r>
    </w:p>
    <w:p w:rsidR="001D7278" w:rsidRPr="007015AD" w:rsidRDefault="007A023F" w:rsidP="007A023F">
      <w:pPr>
        <w:pStyle w:val="ColorfulList-Accent11"/>
        <w:spacing w:line="276" w:lineRule="auto"/>
        <w:ind w:right="294"/>
        <w:rPr>
          <w:rFonts w:ascii="Times New Roman" w:hAnsi="Times New Roman"/>
          <w:sz w:val="36"/>
          <w:szCs w:val="24"/>
        </w:rPr>
      </w:pPr>
      <w:r>
        <w:rPr>
          <w:rFonts w:ascii="Times New Roman" w:hAnsi="Times New Roman"/>
          <w:sz w:val="36"/>
          <w:szCs w:val="24"/>
        </w:rPr>
        <w:br/>
      </w:r>
      <w:bookmarkStart w:id="0" w:name="_GoBack"/>
      <w:bookmarkEnd w:id="0"/>
      <w:r w:rsidR="001D7278" w:rsidRPr="007015AD">
        <w:rPr>
          <w:rFonts w:ascii="Times New Roman" w:hAnsi="Times New Roman"/>
          <w:sz w:val="36"/>
          <w:szCs w:val="24"/>
        </w:rPr>
        <w:t>(</w:t>
      </w:r>
      <w:hyperlink r:id="rId5" w:history="1">
        <w:r w:rsidR="001D7278" w:rsidRPr="007015AD">
          <w:rPr>
            <w:rStyle w:val="Hyperlink"/>
            <w:rFonts w:ascii="Times New Roman" w:hAnsi="Times New Roman"/>
            <w:sz w:val="32"/>
          </w:rPr>
          <w:t>http://en.wikipedia.org/wiki/Maxims_of_equity)</w:t>
        </w:r>
      </w:hyperlink>
    </w:p>
    <w:p w:rsidR="00054BA5" w:rsidRDefault="00054BA5" w:rsidP="00054BA5"/>
    <w:sectPr w:rsidR="00054BA5" w:rsidSect="003E53FE">
      <w:pgSz w:w="12240" w:h="15840" w:code="1"/>
      <w:pgMar w:top="1152" w:right="1008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E4F50"/>
    <w:multiLevelType w:val="hybridMultilevel"/>
    <w:tmpl w:val="DA3CF312"/>
    <w:lvl w:ilvl="0" w:tplc="7B6AFB40">
      <w:start w:val="1"/>
      <w:numFmt w:val="decimal"/>
      <w:lvlText w:val="%1)"/>
      <w:lvlJc w:val="left"/>
      <w:pPr>
        <w:ind w:left="360" w:hanging="360"/>
      </w:pPr>
      <w:rPr>
        <w:rFonts w:ascii="Cambria" w:eastAsia="Cambria" w:hAnsi="Cambria" w:hint="default"/>
        <w:w w:val="99"/>
        <w:sz w:val="24"/>
        <w:szCs w:val="24"/>
      </w:rPr>
    </w:lvl>
    <w:lvl w:ilvl="1" w:tplc="4AD2B82C">
      <w:start w:val="1"/>
      <w:numFmt w:val="decimal"/>
      <w:lvlText w:val="%2."/>
      <w:lvlJc w:val="left"/>
      <w:pPr>
        <w:ind w:left="360" w:hanging="360"/>
      </w:pPr>
      <w:rPr>
        <w:rFonts w:ascii="Cambria" w:eastAsia="Cambria" w:hAnsi="Cambria" w:hint="default"/>
        <w:w w:val="99"/>
        <w:sz w:val="24"/>
        <w:szCs w:val="24"/>
      </w:rPr>
    </w:lvl>
    <w:lvl w:ilvl="2" w:tplc="EEB2B5B0">
      <w:start w:val="1"/>
      <w:numFmt w:val="bullet"/>
      <w:lvlText w:val="•"/>
      <w:lvlJc w:val="left"/>
      <w:pPr>
        <w:ind w:left="1955" w:hanging="360"/>
      </w:pPr>
    </w:lvl>
    <w:lvl w:ilvl="3" w:tplc="9058095C">
      <w:start w:val="1"/>
      <w:numFmt w:val="bullet"/>
      <w:lvlText w:val="•"/>
      <w:lvlJc w:val="left"/>
      <w:pPr>
        <w:ind w:left="2755" w:hanging="360"/>
      </w:pPr>
    </w:lvl>
    <w:lvl w:ilvl="4" w:tplc="82EE7A4A">
      <w:start w:val="1"/>
      <w:numFmt w:val="bullet"/>
      <w:lvlText w:val="•"/>
      <w:lvlJc w:val="left"/>
      <w:pPr>
        <w:ind w:left="3555" w:hanging="360"/>
      </w:pPr>
    </w:lvl>
    <w:lvl w:ilvl="5" w:tplc="FBB620B0">
      <w:start w:val="1"/>
      <w:numFmt w:val="bullet"/>
      <w:lvlText w:val="•"/>
      <w:lvlJc w:val="left"/>
      <w:pPr>
        <w:ind w:left="4355" w:hanging="360"/>
      </w:pPr>
    </w:lvl>
    <w:lvl w:ilvl="6" w:tplc="79B0F678">
      <w:start w:val="1"/>
      <w:numFmt w:val="bullet"/>
      <w:lvlText w:val="•"/>
      <w:lvlJc w:val="left"/>
      <w:pPr>
        <w:ind w:left="5155" w:hanging="360"/>
      </w:pPr>
    </w:lvl>
    <w:lvl w:ilvl="7" w:tplc="F3A0DD1E">
      <w:start w:val="1"/>
      <w:numFmt w:val="bullet"/>
      <w:lvlText w:val="•"/>
      <w:lvlJc w:val="left"/>
      <w:pPr>
        <w:ind w:left="5955" w:hanging="360"/>
      </w:pPr>
    </w:lvl>
    <w:lvl w:ilvl="8" w:tplc="66B6B674">
      <w:start w:val="1"/>
      <w:numFmt w:val="bullet"/>
      <w:lvlText w:val="•"/>
      <w:lvlJc w:val="left"/>
      <w:pPr>
        <w:ind w:left="6755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054BA5"/>
    <w:rsid w:val="00054BA5"/>
    <w:rsid w:val="001D7278"/>
    <w:rsid w:val="002535E2"/>
    <w:rsid w:val="003E53FE"/>
    <w:rsid w:val="0045749A"/>
    <w:rsid w:val="004F648E"/>
    <w:rsid w:val="005D29C2"/>
    <w:rsid w:val="006F5871"/>
    <w:rsid w:val="007015AD"/>
    <w:rsid w:val="007A023F"/>
    <w:rsid w:val="007D6D97"/>
    <w:rsid w:val="0083263E"/>
    <w:rsid w:val="00870774"/>
    <w:rsid w:val="00903771"/>
    <w:rsid w:val="00A34770"/>
    <w:rsid w:val="00B471E8"/>
    <w:rsid w:val="00DD507C"/>
    <w:rsid w:val="00FC5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41D8F6"/>
  <w15:docId w15:val="{46653E27-F457-422F-9B36-BB6EF45E8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u w:val="double" w:color="C00000"/>
        <w:lang w:val="en-US" w:eastAsia="en-US" w:bidi="ar-SA"/>
      </w:rPr>
    </w:rPrDefault>
    <w:pPrDefault>
      <w:pPr>
        <w:spacing w:line="276" w:lineRule="auto"/>
        <w:ind w:left="2520" w:hanging="360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D7278"/>
    <w:pPr>
      <w:spacing w:line="240" w:lineRule="auto"/>
      <w:ind w:left="0" w:firstLine="0"/>
    </w:pPr>
    <w:rPr>
      <w:rFonts w:ascii="Calibri" w:hAnsi="Calibri"/>
      <w:sz w:val="22"/>
      <w:szCs w:val="22"/>
      <w:u w:val="none"/>
    </w:rPr>
  </w:style>
  <w:style w:type="paragraph" w:styleId="Heading9">
    <w:name w:val="heading 9"/>
    <w:basedOn w:val="Normal"/>
    <w:link w:val="Heading9Char"/>
    <w:uiPriority w:val="1"/>
    <w:semiHidden/>
    <w:unhideWhenUsed/>
    <w:qFormat/>
    <w:rsid w:val="001D7278"/>
    <w:pPr>
      <w:ind w:left="155"/>
      <w:outlineLvl w:val="8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uiPriority w:val="1"/>
    <w:semiHidden/>
    <w:rsid w:val="001D7278"/>
    <w:rPr>
      <w:u w:val="none"/>
    </w:rPr>
  </w:style>
  <w:style w:type="character" w:styleId="Hyperlink">
    <w:name w:val="Hyperlink"/>
    <w:basedOn w:val="DefaultParagraphFont"/>
    <w:uiPriority w:val="99"/>
    <w:semiHidden/>
    <w:unhideWhenUsed/>
    <w:rsid w:val="001D7278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1"/>
    <w:rsid w:val="001D7278"/>
  </w:style>
  <w:style w:type="paragraph" w:styleId="Title">
    <w:name w:val="Title"/>
    <w:basedOn w:val="Normal"/>
    <w:next w:val="Normal"/>
    <w:link w:val="TitleChar"/>
    <w:uiPriority w:val="10"/>
    <w:qFormat/>
    <w:rsid w:val="001D727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D72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24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n.wikipedia.org/wiki/Maxims_of_equity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User</cp:lastModifiedBy>
  <cp:revision>5</cp:revision>
  <dcterms:created xsi:type="dcterms:W3CDTF">2016-01-18T02:08:00Z</dcterms:created>
  <dcterms:modified xsi:type="dcterms:W3CDTF">2016-10-17T16:31:00Z</dcterms:modified>
</cp:coreProperties>
</file>